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729C6" w14:textId="77777777" w:rsidR="00037A03" w:rsidRPr="006966A8" w:rsidRDefault="00037A03" w:rsidP="00037A03">
      <w:pPr>
        <w:spacing w:line="276" w:lineRule="auto"/>
        <w:rPr>
          <w:rFonts w:ascii="Marianne" w:hAnsi="Marianne"/>
          <w:sz w:val="20"/>
          <w:szCs w:val="20"/>
        </w:rPr>
      </w:pPr>
    </w:p>
    <w:p w14:paraId="5B1A405C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</w:p>
    <w:p w14:paraId="1923E270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</w:p>
    <w:p w14:paraId="10B2B470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</w:p>
    <w:p w14:paraId="32C0E6AF" w14:textId="77777777" w:rsidR="00037A03" w:rsidRPr="006966A8" w:rsidRDefault="00037A03" w:rsidP="00037A03">
      <w:pPr>
        <w:pStyle w:val="Titre"/>
        <w:spacing w:before="0"/>
        <w:rPr>
          <w:rFonts w:ascii="Marianne" w:hAnsi="Marianne"/>
          <w:sz w:val="24"/>
        </w:rPr>
      </w:pPr>
      <w:r w:rsidRPr="006966A8">
        <w:rPr>
          <w:rFonts w:ascii="Marianne" w:hAnsi="Marianne" w:cs="Times New Roman"/>
          <w:sz w:val="24"/>
        </w:rPr>
        <w:t>MARCHES PUBLICS</w:t>
      </w:r>
      <w:r w:rsidRPr="006966A8">
        <w:rPr>
          <w:rFonts w:ascii="Marianne" w:hAnsi="Marianne"/>
          <w:sz w:val="24"/>
        </w:rPr>
        <w:t xml:space="preserve"> DE</w:t>
      </w:r>
      <w:r w:rsidRPr="006966A8">
        <w:rPr>
          <w:rFonts w:ascii="Marianne" w:hAnsi="Marianne" w:cs="Times New Roman"/>
          <w:sz w:val="24"/>
        </w:rPr>
        <w:t xml:space="preserve"> FOURNITURES COURANTES </w:t>
      </w:r>
    </w:p>
    <w:p w14:paraId="2D5E91AE" w14:textId="77777777" w:rsidR="00037A03" w:rsidRPr="006966A8" w:rsidRDefault="00037A03" w:rsidP="00037A03">
      <w:pPr>
        <w:pStyle w:val="Titre"/>
        <w:spacing w:before="0"/>
        <w:rPr>
          <w:rFonts w:ascii="Marianne" w:hAnsi="Marianne" w:cs="Times New Roman"/>
          <w:sz w:val="24"/>
        </w:rPr>
      </w:pPr>
      <w:r w:rsidRPr="006966A8">
        <w:rPr>
          <w:rFonts w:ascii="Marianne" w:hAnsi="Marianne" w:cs="Times New Roman"/>
          <w:sz w:val="24"/>
        </w:rPr>
        <w:t>ET DE SERVICES</w:t>
      </w:r>
    </w:p>
    <w:p w14:paraId="20078C57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</w:p>
    <w:p w14:paraId="5C9FAE0F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sz w:val="20"/>
          <w:szCs w:val="20"/>
        </w:rPr>
      </w:pPr>
      <w:r w:rsidRPr="006966A8">
        <w:rPr>
          <w:rFonts w:ascii="Marianne" w:hAnsi="Marianne"/>
          <w:b/>
          <w:noProof/>
          <w:sz w:val="20"/>
          <w:szCs w:val="20"/>
        </w:rPr>
        <w:t>Ministère de la Justice</w:t>
      </w:r>
    </w:p>
    <w:p w14:paraId="74E56816" w14:textId="77777777" w:rsidR="00037A03" w:rsidRPr="006966A8" w:rsidRDefault="00037A03" w:rsidP="00037A03">
      <w:pPr>
        <w:pStyle w:val="Niveau2"/>
        <w:spacing w:line="276" w:lineRule="auto"/>
        <w:jc w:val="center"/>
        <w:rPr>
          <w:rFonts w:ascii="Marianne" w:hAnsi="Marianne"/>
          <w:sz w:val="20"/>
          <w:szCs w:val="20"/>
        </w:rPr>
      </w:pPr>
      <w:r w:rsidRPr="006966A8">
        <w:rPr>
          <w:rFonts w:ascii="Marianne" w:hAnsi="Marianne"/>
          <w:noProof/>
          <w:sz w:val="20"/>
          <w:szCs w:val="20"/>
        </w:rPr>
        <w:t>Direction interrégionale des Services pénitentiaires de Paris</w:t>
      </w:r>
    </w:p>
    <w:p w14:paraId="1FD710C0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  <w:r w:rsidRPr="006966A8">
        <w:rPr>
          <w:rFonts w:ascii="Marianne" w:hAnsi="Marianne"/>
          <w:b/>
          <w:noProof/>
          <w:sz w:val="20"/>
          <w:szCs w:val="20"/>
        </w:rPr>
        <w:t>Département du Budget et des Finances</w:t>
      </w:r>
    </w:p>
    <w:p w14:paraId="18AA59DD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sz w:val="20"/>
          <w:szCs w:val="20"/>
        </w:rPr>
      </w:pPr>
      <w:r w:rsidRPr="006966A8">
        <w:rPr>
          <w:rFonts w:ascii="Marianne" w:hAnsi="Marianne"/>
          <w:b/>
          <w:noProof/>
          <w:sz w:val="20"/>
          <w:szCs w:val="20"/>
        </w:rPr>
        <w:t>Unité des Achats et des Marchés Publics</w:t>
      </w:r>
    </w:p>
    <w:p w14:paraId="5A462B08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  <w:r w:rsidRPr="006966A8">
        <w:rPr>
          <w:rFonts w:ascii="Marianne" w:hAnsi="Marianne"/>
          <w:b/>
          <w:noProof/>
          <w:sz w:val="20"/>
          <w:szCs w:val="20"/>
        </w:rPr>
        <w:t>3, avenue de la Division Leclerc</w:t>
      </w:r>
    </w:p>
    <w:p w14:paraId="50EDB124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  <w:r w:rsidRPr="006966A8">
        <w:rPr>
          <w:rFonts w:ascii="Marianne" w:hAnsi="Marianne"/>
          <w:b/>
          <w:noProof/>
          <w:sz w:val="20"/>
          <w:szCs w:val="20"/>
        </w:rPr>
        <w:t>B.P. 103</w:t>
      </w:r>
    </w:p>
    <w:p w14:paraId="49B186BF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sz w:val="20"/>
          <w:szCs w:val="20"/>
        </w:rPr>
      </w:pPr>
      <w:r w:rsidRPr="006966A8">
        <w:rPr>
          <w:rFonts w:ascii="Marianne" w:hAnsi="Marianne"/>
          <w:b/>
          <w:noProof/>
          <w:sz w:val="20"/>
          <w:szCs w:val="20"/>
        </w:rPr>
        <w:t>94267 FRESNES CEDEX</w:t>
      </w:r>
    </w:p>
    <w:p w14:paraId="3A8B30F8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noProof/>
          <w:sz w:val="20"/>
          <w:szCs w:val="20"/>
        </w:rPr>
      </w:pPr>
      <w:r w:rsidRPr="006966A8">
        <w:rPr>
          <w:rFonts w:ascii="Marianne" w:hAnsi="Marianne"/>
          <w:b/>
          <w:noProof/>
          <w:sz w:val="20"/>
          <w:szCs w:val="20"/>
        </w:rPr>
        <w:t>Tél: 01 88 28 70 00</w:t>
      </w:r>
    </w:p>
    <w:p w14:paraId="08E25CEF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sz w:val="20"/>
          <w:szCs w:val="20"/>
        </w:rPr>
      </w:pPr>
    </w:p>
    <w:p w14:paraId="6F13F132" w14:textId="77777777" w:rsidR="00037A03" w:rsidRPr="006966A8" w:rsidRDefault="00037A03" w:rsidP="00037A03">
      <w:pPr>
        <w:spacing w:line="276" w:lineRule="auto"/>
        <w:jc w:val="center"/>
        <w:rPr>
          <w:rFonts w:ascii="Marianne" w:hAnsi="Marianne"/>
          <w:b/>
          <w:sz w:val="20"/>
          <w:szCs w:val="20"/>
        </w:rPr>
      </w:pPr>
    </w:p>
    <w:p w14:paraId="6B190A17" w14:textId="77777777" w:rsidR="00037A03" w:rsidRPr="006966A8" w:rsidRDefault="00037A03" w:rsidP="00037A03">
      <w:pPr>
        <w:framePr w:hSpace="142" w:wrap="notBeside" w:vAnchor="text" w:hAnchor="page" w:xAlign="center" w:y="1"/>
        <w:spacing w:line="276" w:lineRule="auto"/>
        <w:jc w:val="center"/>
        <w:rPr>
          <w:rFonts w:ascii="Marianne" w:hAnsi="Marianne"/>
          <w:sz w:val="20"/>
          <w:szCs w:val="20"/>
        </w:rPr>
      </w:pPr>
    </w:p>
    <w:p w14:paraId="3AA5092B" w14:textId="77777777" w:rsidR="00E900AB" w:rsidRPr="006966A8" w:rsidRDefault="00E900AB" w:rsidP="00E900AB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spacing w:line="276" w:lineRule="auto"/>
        <w:jc w:val="center"/>
        <w:rPr>
          <w:rFonts w:ascii="Marianne" w:hAnsi="Marianne"/>
          <w:b/>
          <w:caps/>
          <w:szCs w:val="20"/>
        </w:rPr>
      </w:pPr>
      <w:r w:rsidRPr="006966A8">
        <w:rPr>
          <w:rFonts w:ascii="Marianne" w:hAnsi="Marianne"/>
          <w:b/>
          <w:caps/>
          <w:szCs w:val="20"/>
        </w:rPr>
        <w:t xml:space="preserve">Marché de prestations de programmes personnalises d’accompagnement a l’insertion professionnelle (ppaip) </w:t>
      </w:r>
    </w:p>
    <w:p w14:paraId="685D975A" w14:textId="77777777" w:rsidR="00E900AB" w:rsidRPr="006966A8" w:rsidRDefault="00E900AB" w:rsidP="00E900AB">
      <w:pPr>
        <w:pBdr>
          <w:top w:val="double" w:sz="12" w:space="1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spacing w:line="276" w:lineRule="auto"/>
        <w:jc w:val="center"/>
        <w:rPr>
          <w:rFonts w:ascii="Marianne" w:hAnsi="Marianne"/>
          <w:szCs w:val="20"/>
        </w:rPr>
      </w:pPr>
      <w:r w:rsidRPr="006966A8">
        <w:rPr>
          <w:rFonts w:ascii="Marianne" w:hAnsi="Marianne"/>
          <w:b/>
          <w:caps/>
          <w:szCs w:val="20"/>
        </w:rPr>
        <w:t xml:space="preserve">DANS LES ETABLISSEMENTS DE LA DISP DE PARIS </w:t>
      </w:r>
    </w:p>
    <w:p w14:paraId="698444A4" w14:textId="77777777" w:rsidR="00037A03" w:rsidRPr="006966A8" w:rsidRDefault="00037A03" w:rsidP="00037A03">
      <w:pPr>
        <w:spacing w:line="276" w:lineRule="auto"/>
        <w:rPr>
          <w:rFonts w:ascii="Marianne" w:hAnsi="Marianne"/>
          <w:sz w:val="20"/>
          <w:szCs w:val="20"/>
        </w:rPr>
      </w:pPr>
    </w:p>
    <w:p w14:paraId="124A2577" w14:textId="77777777" w:rsidR="00037A03" w:rsidRPr="006966A8" w:rsidRDefault="00037A03" w:rsidP="00037A03">
      <w:pPr>
        <w:jc w:val="center"/>
        <w:rPr>
          <w:rFonts w:ascii="Marianne" w:hAnsi="Marianne"/>
          <w:b/>
          <w:sz w:val="24"/>
          <w:szCs w:val="28"/>
          <w:u w:val="single"/>
        </w:rPr>
      </w:pPr>
    </w:p>
    <w:p w14:paraId="418C108F" w14:textId="77777777" w:rsidR="00037A03" w:rsidRPr="006966A8" w:rsidRDefault="00037A03" w:rsidP="00037A03">
      <w:pPr>
        <w:jc w:val="center"/>
        <w:rPr>
          <w:rFonts w:ascii="Marianne" w:hAnsi="Marianne"/>
          <w:b/>
          <w:sz w:val="24"/>
          <w:szCs w:val="28"/>
          <w:u w:val="single"/>
        </w:rPr>
      </w:pPr>
    </w:p>
    <w:p w14:paraId="35641EFB" w14:textId="77777777" w:rsidR="00037A03" w:rsidRPr="006966A8" w:rsidRDefault="002D4AD7" w:rsidP="00037A03">
      <w:pPr>
        <w:jc w:val="center"/>
        <w:rPr>
          <w:rFonts w:ascii="Marianne" w:hAnsi="Marianne"/>
          <w:b/>
          <w:sz w:val="24"/>
          <w:szCs w:val="28"/>
          <w:u w:val="single"/>
        </w:rPr>
      </w:pPr>
      <w:r w:rsidRPr="006966A8">
        <w:rPr>
          <w:rFonts w:ascii="Marianne" w:hAnsi="Marianne"/>
          <w:b/>
          <w:sz w:val="24"/>
          <w:szCs w:val="28"/>
          <w:u w:val="single"/>
        </w:rPr>
        <w:t xml:space="preserve">CCAP </w:t>
      </w:r>
      <w:r w:rsidR="001E354A" w:rsidRPr="006966A8">
        <w:rPr>
          <w:rFonts w:ascii="Marianne" w:hAnsi="Marianne"/>
          <w:b/>
          <w:sz w:val="24"/>
          <w:szCs w:val="28"/>
          <w:u w:val="single"/>
        </w:rPr>
        <w:t>Annexe n°</w:t>
      </w:r>
      <w:r w:rsidR="00034208" w:rsidRPr="006966A8">
        <w:rPr>
          <w:rFonts w:ascii="Marianne" w:hAnsi="Marianne"/>
          <w:b/>
          <w:sz w:val="24"/>
          <w:szCs w:val="28"/>
          <w:u w:val="single"/>
        </w:rPr>
        <w:t>2</w:t>
      </w:r>
      <w:r w:rsidR="000B6EF5" w:rsidRPr="006966A8">
        <w:rPr>
          <w:rFonts w:ascii="Marianne" w:hAnsi="Marianne"/>
          <w:b/>
          <w:sz w:val="24"/>
          <w:szCs w:val="28"/>
          <w:u w:val="single"/>
        </w:rPr>
        <w:t> :</w:t>
      </w:r>
    </w:p>
    <w:p w14:paraId="5D0565A3" w14:textId="77777777" w:rsidR="00037A03" w:rsidRPr="006966A8" w:rsidRDefault="000B6EF5" w:rsidP="00037A03">
      <w:pPr>
        <w:jc w:val="center"/>
        <w:rPr>
          <w:rFonts w:ascii="Marianne" w:hAnsi="Marianne"/>
          <w:b/>
          <w:sz w:val="24"/>
          <w:szCs w:val="28"/>
          <w:u w:val="single"/>
        </w:rPr>
      </w:pPr>
      <w:r w:rsidRPr="006966A8">
        <w:rPr>
          <w:rFonts w:ascii="Marianne" w:hAnsi="Marianne"/>
          <w:b/>
          <w:sz w:val="24"/>
          <w:szCs w:val="28"/>
          <w:u w:val="single"/>
        </w:rPr>
        <w:t xml:space="preserve"> </w:t>
      </w:r>
      <w:r w:rsidR="00E8543D" w:rsidRPr="006966A8">
        <w:rPr>
          <w:rFonts w:ascii="Marianne" w:hAnsi="Marianne"/>
          <w:b/>
          <w:sz w:val="24"/>
          <w:szCs w:val="28"/>
          <w:u w:val="single"/>
        </w:rPr>
        <w:t>Dispositions communes</w:t>
      </w:r>
    </w:p>
    <w:p w14:paraId="331911FB" w14:textId="77777777" w:rsidR="00E8543D" w:rsidRPr="006966A8" w:rsidRDefault="00E8543D" w:rsidP="00037A03">
      <w:pPr>
        <w:jc w:val="center"/>
        <w:rPr>
          <w:rFonts w:ascii="Marianne" w:hAnsi="Marianne"/>
          <w:b/>
          <w:sz w:val="24"/>
          <w:szCs w:val="28"/>
          <w:u w:val="single"/>
        </w:rPr>
      </w:pPr>
      <w:r w:rsidRPr="006966A8">
        <w:rPr>
          <w:rFonts w:ascii="Marianne" w:hAnsi="Marianne"/>
          <w:b/>
          <w:sz w:val="24"/>
          <w:szCs w:val="28"/>
          <w:u w:val="single"/>
        </w:rPr>
        <w:t>aux différents établissements pénitentiaires</w:t>
      </w:r>
    </w:p>
    <w:p w14:paraId="63D39602" w14:textId="77777777" w:rsidR="00E8543D" w:rsidRPr="006966A8" w:rsidRDefault="00113204">
      <w:pPr>
        <w:pStyle w:val="Titre4"/>
        <w:rPr>
          <w:rFonts w:ascii="Marianne" w:hAnsi="Marianne" w:cs="Times New Roman"/>
          <w:i/>
        </w:rPr>
      </w:pPr>
      <w:r w:rsidRPr="006966A8">
        <w:rPr>
          <w:rFonts w:ascii="Marianne" w:hAnsi="Marianne" w:cs="Times New Roman"/>
        </w:rPr>
        <w:br w:type="page"/>
      </w:r>
      <w:r w:rsidR="00E8543D" w:rsidRPr="006966A8">
        <w:rPr>
          <w:rFonts w:ascii="Marianne" w:hAnsi="Marianne" w:cs="Times New Roman"/>
        </w:rPr>
        <w:lastRenderedPageBreak/>
        <w:t>SOMMAIRE</w:t>
      </w:r>
    </w:p>
    <w:p w14:paraId="472EC409" w14:textId="77777777" w:rsidR="00E8543D" w:rsidRPr="006966A8" w:rsidRDefault="00E8543D">
      <w:pPr>
        <w:rPr>
          <w:rFonts w:ascii="Marianne" w:hAnsi="Marianne" w:cs="Times New Roman"/>
        </w:rPr>
      </w:pPr>
    </w:p>
    <w:p w14:paraId="68236A07" w14:textId="42BE2A40" w:rsidR="00D152BC" w:rsidRPr="006966A8" w:rsidRDefault="00D152BC">
      <w:pPr>
        <w:pStyle w:val="TM1"/>
        <w:tabs>
          <w:tab w:val="right" w:leader="dot" w:pos="9061"/>
        </w:tabs>
        <w:rPr>
          <w:rFonts w:ascii="Marianne" w:hAnsi="Marianne" w:cs="Times New Roman"/>
          <w:b w:val="0"/>
          <w:bCs w:val="0"/>
          <w:caps w:val="0"/>
          <w:noProof/>
          <w:sz w:val="28"/>
          <w:szCs w:val="22"/>
        </w:rPr>
      </w:pPr>
      <w:r w:rsidRPr="006966A8">
        <w:rPr>
          <w:rFonts w:ascii="Marianne" w:hAnsi="Marianne"/>
          <w:b w:val="0"/>
          <w:bCs w:val="0"/>
          <w:sz w:val="24"/>
        </w:rPr>
        <w:fldChar w:fldCharType="begin"/>
      </w:r>
      <w:r w:rsidRPr="006966A8">
        <w:rPr>
          <w:rFonts w:ascii="Marianne" w:hAnsi="Marianne"/>
          <w:sz w:val="24"/>
        </w:rPr>
        <w:instrText xml:space="preserve"> TOC \o "1-3" \h \z \u </w:instrText>
      </w:r>
      <w:r w:rsidRPr="006966A8">
        <w:rPr>
          <w:rFonts w:ascii="Marianne" w:hAnsi="Marianne"/>
          <w:b w:val="0"/>
          <w:bCs w:val="0"/>
          <w:sz w:val="24"/>
        </w:rPr>
        <w:fldChar w:fldCharType="separate"/>
      </w:r>
      <w:hyperlink w:anchor="_Toc79138814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Article premier : Dispositions générales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_Toc79138814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3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31A789CD" w14:textId="0B0C0DB3" w:rsidR="00D152BC" w:rsidRPr="006966A8" w:rsidRDefault="00D152BC">
      <w:pPr>
        <w:pStyle w:val="TM2"/>
        <w:tabs>
          <w:tab w:val="right" w:leader="dot" w:pos="9061"/>
        </w:tabs>
        <w:rPr>
          <w:rFonts w:ascii="Marianne" w:hAnsi="Marianne" w:cs="Times New Roman"/>
          <w:smallCaps w:val="0"/>
          <w:noProof/>
          <w:sz w:val="28"/>
          <w:szCs w:val="22"/>
        </w:rPr>
      </w:pPr>
      <w:hyperlink w:anchor="_Toc79138815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1.1 - Article D 265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_Toc79138815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3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035E4F99" w14:textId="1CCDB9C3" w:rsidR="00D152BC" w:rsidRPr="006966A8" w:rsidRDefault="00D152BC">
      <w:pPr>
        <w:pStyle w:val="TM2"/>
        <w:tabs>
          <w:tab w:val="right" w:leader="dot" w:pos="9061"/>
        </w:tabs>
        <w:rPr>
          <w:rFonts w:ascii="Marianne" w:hAnsi="Marianne" w:cs="Times New Roman"/>
          <w:smallCaps w:val="0"/>
          <w:noProof/>
          <w:sz w:val="28"/>
          <w:szCs w:val="22"/>
        </w:rPr>
      </w:pPr>
      <w:hyperlink w:anchor="_Toc79138816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1.2 - Article D 268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_Toc79138816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3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5420570E" w14:textId="37CA79DC" w:rsidR="00D152BC" w:rsidRPr="006966A8" w:rsidRDefault="00D152BC">
      <w:pPr>
        <w:pStyle w:val="TM1"/>
        <w:tabs>
          <w:tab w:val="right" w:leader="dot" w:pos="9061"/>
        </w:tabs>
        <w:rPr>
          <w:rFonts w:ascii="Marianne" w:hAnsi="Marianne" w:cs="Times New Roman"/>
          <w:b w:val="0"/>
          <w:bCs w:val="0"/>
          <w:caps w:val="0"/>
          <w:noProof/>
          <w:sz w:val="28"/>
          <w:szCs w:val="22"/>
        </w:rPr>
      </w:pPr>
      <w:hyperlink w:anchor="_Toc79138817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Article 2 : Conditions d’accès aux établissements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_Toc79138817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3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77B88FF2" w14:textId="54E15E04" w:rsidR="00D152BC" w:rsidRPr="006966A8" w:rsidRDefault="00D152BC">
      <w:pPr>
        <w:pStyle w:val="TM2"/>
        <w:tabs>
          <w:tab w:val="right" w:leader="dot" w:pos="9061"/>
        </w:tabs>
        <w:rPr>
          <w:rFonts w:ascii="Marianne" w:hAnsi="Marianne" w:cs="Times New Roman"/>
          <w:smallCaps w:val="0"/>
          <w:noProof/>
          <w:sz w:val="28"/>
          <w:szCs w:val="22"/>
        </w:rPr>
      </w:pPr>
      <w:hyperlink w:anchor="_Toc79138818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2.1 - Article D 278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_Toc79138818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3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7E772B46" w14:textId="18349A9C" w:rsidR="00D152BC" w:rsidRPr="006966A8" w:rsidRDefault="00D152BC">
      <w:pPr>
        <w:pStyle w:val="TM2"/>
        <w:tabs>
          <w:tab w:val="right" w:leader="dot" w:pos="9061"/>
        </w:tabs>
        <w:rPr>
          <w:rFonts w:ascii="Marianne" w:hAnsi="Marianne" w:cs="Times New Roman"/>
          <w:smallCaps w:val="0"/>
          <w:noProof/>
          <w:sz w:val="28"/>
          <w:szCs w:val="22"/>
        </w:rPr>
      </w:pPr>
      <w:hyperlink w:anchor="_Toc79138819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2.2 - Article D 277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_Toc79138819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3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3CC42014" w14:textId="109A60AB" w:rsidR="00D152BC" w:rsidRPr="006966A8" w:rsidRDefault="00D152BC">
      <w:pPr>
        <w:pStyle w:val="TM1"/>
        <w:tabs>
          <w:tab w:val="right" w:leader="dot" w:pos="9061"/>
        </w:tabs>
        <w:rPr>
          <w:rFonts w:ascii="Marianne" w:hAnsi="Marianne" w:cs="Times New Roman"/>
          <w:b w:val="0"/>
          <w:bCs w:val="0"/>
          <w:caps w:val="0"/>
          <w:noProof/>
          <w:sz w:val="28"/>
          <w:szCs w:val="22"/>
        </w:rPr>
      </w:pPr>
      <w:hyperlink w:anchor="_Toc79138820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Article 3 : Contacts avec les personnes détenues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_Toc79138820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5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4B0F7EA6" w14:textId="4A99C4B4" w:rsidR="00D152BC" w:rsidRPr="006966A8" w:rsidRDefault="00D152BC">
      <w:pPr>
        <w:pStyle w:val="TM2"/>
        <w:tabs>
          <w:tab w:val="right" w:leader="dot" w:pos="9061"/>
        </w:tabs>
        <w:rPr>
          <w:rFonts w:ascii="Marianne" w:hAnsi="Marianne" w:cs="Times New Roman"/>
          <w:smallCaps w:val="0"/>
          <w:noProof/>
          <w:sz w:val="28"/>
          <w:szCs w:val="22"/>
        </w:rPr>
      </w:pPr>
      <w:hyperlink w:anchor="_Toc79138821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3.1 - Article D 220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_Toc79138821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5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2C7A88E9" w14:textId="34938806" w:rsidR="00D152BC" w:rsidRPr="006966A8" w:rsidRDefault="00D152BC">
      <w:pPr>
        <w:pStyle w:val="TM2"/>
        <w:tabs>
          <w:tab w:val="right" w:leader="dot" w:pos="9061"/>
        </w:tabs>
        <w:rPr>
          <w:rFonts w:ascii="Marianne" w:hAnsi="Marianne" w:cs="Times New Roman"/>
          <w:smallCaps w:val="0"/>
          <w:noProof/>
          <w:sz w:val="28"/>
          <w:szCs w:val="22"/>
        </w:rPr>
      </w:pPr>
      <w:hyperlink w:anchor="_Toc79138822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3.2 - Article D 274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_Toc79138822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5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73E32DFB" w14:textId="22183887" w:rsidR="00D152BC" w:rsidRPr="006966A8" w:rsidRDefault="00D152BC">
      <w:pPr>
        <w:pStyle w:val="TM2"/>
        <w:tabs>
          <w:tab w:val="right" w:leader="dot" w:pos="9061"/>
        </w:tabs>
        <w:rPr>
          <w:rFonts w:ascii="Marianne" w:hAnsi="Marianne" w:cs="Times New Roman"/>
          <w:smallCaps w:val="0"/>
          <w:noProof/>
          <w:sz w:val="28"/>
          <w:szCs w:val="22"/>
        </w:rPr>
      </w:pPr>
      <w:hyperlink w:anchor="_Toc79138823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3.3 - Article D 430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_Toc79138823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5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6D67E021" w14:textId="4C33BB09" w:rsidR="00D152BC" w:rsidRPr="006966A8" w:rsidRDefault="00D152BC">
      <w:pPr>
        <w:pStyle w:val="TM1"/>
        <w:tabs>
          <w:tab w:val="right" w:leader="dot" w:pos="9061"/>
        </w:tabs>
        <w:rPr>
          <w:rFonts w:ascii="Marianne" w:hAnsi="Marianne" w:cs="Times New Roman"/>
          <w:b w:val="0"/>
          <w:bCs w:val="0"/>
          <w:caps w:val="0"/>
          <w:noProof/>
          <w:sz w:val="28"/>
          <w:szCs w:val="22"/>
        </w:rPr>
      </w:pPr>
      <w:hyperlink w:anchor="_Toc79138824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Article 4 : Modalités d’obtention des autorisations d’accès aux établissements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_Toc79138824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5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450E4C32" w14:textId="1389F417" w:rsidR="00D152BC" w:rsidRPr="006966A8" w:rsidRDefault="00D152BC">
      <w:pPr>
        <w:pStyle w:val="TM1"/>
        <w:tabs>
          <w:tab w:val="right" w:leader="dot" w:pos="9061"/>
        </w:tabs>
        <w:rPr>
          <w:rFonts w:ascii="Marianne" w:hAnsi="Marianne" w:cs="Times New Roman"/>
          <w:b w:val="0"/>
          <w:bCs w:val="0"/>
          <w:caps w:val="0"/>
          <w:noProof/>
          <w:sz w:val="28"/>
          <w:szCs w:val="22"/>
        </w:rPr>
      </w:pPr>
      <w:hyperlink w:anchor="_Toc79138825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Exemple de fiche de consignes de sécurité individuelle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_Toc79138825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7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508DFDE5" w14:textId="14AEA304" w:rsidR="00D152BC" w:rsidRPr="006966A8" w:rsidRDefault="00D152BC">
      <w:pPr>
        <w:pStyle w:val="TM1"/>
        <w:tabs>
          <w:tab w:val="right" w:leader="dot" w:pos="9061"/>
        </w:tabs>
        <w:rPr>
          <w:rFonts w:ascii="Marianne" w:hAnsi="Marianne" w:cs="Times New Roman"/>
          <w:b w:val="0"/>
          <w:bCs w:val="0"/>
          <w:caps w:val="0"/>
          <w:noProof/>
          <w:sz w:val="28"/>
          <w:szCs w:val="22"/>
        </w:rPr>
      </w:pPr>
      <w:hyperlink w:anchor="_Toc79138826" w:history="1">
        <w:r w:rsidRPr="006966A8">
          <w:rPr>
            <w:rStyle w:val="Lienhypertexte"/>
            <w:rFonts w:ascii="Marianne" w:hAnsi="Marianne" w:cs="Times New Roman"/>
            <w:noProof/>
            <w:sz w:val="24"/>
          </w:rPr>
          <w:t>Extrait du Code de procédure pénale</w:t>
        </w:r>
        <w:r w:rsidRPr="006966A8">
          <w:rPr>
            <w:rFonts w:ascii="Marianne" w:hAnsi="Marianne"/>
            <w:noProof/>
            <w:webHidden/>
            <w:sz w:val="24"/>
          </w:rPr>
          <w:tab/>
        </w:r>
        <w:r w:rsidRPr="006966A8">
          <w:rPr>
            <w:rFonts w:ascii="Marianne" w:hAnsi="Marianne"/>
            <w:noProof/>
            <w:webHidden/>
            <w:sz w:val="24"/>
          </w:rPr>
          <w:fldChar w:fldCharType="begin"/>
        </w:r>
        <w:r w:rsidRPr="006966A8">
          <w:rPr>
            <w:rFonts w:ascii="Marianne" w:hAnsi="Marianne"/>
            <w:noProof/>
            <w:webHidden/>
            <w:sz w:val="24"/>
          </w:rPr>
          <w:instrText xml:space="preserve"> PAGEREF _Toc79138826 \h </w:instrText>
        </w:r>
        <w:r w:rsidRPr="006966A8">
          <w:rPr>
            <w:rFonts w:ascii="Marianne" w:hAnsi="Marianne"/>
            <w:noProof/>
            <w:webHidden/>
            <w:sz w:val="24"/>
          </w:rPr>
        </w:r>
        <w:r w:rsidRPr="006966A8">
          <w:rPr>
            <w:rFonts w:ascii="Marianne" w:hAnsi="Marianne"/>
            <w:noProof/>
            <w:webHidden/>
            <w:sz w:val="24"/>
          </w:rPr>
          <w:fldChar w:fldCharType="separate"/>
        </w:r>
        <w:r w:rsidR="00F372D4">
          <w:rPr>
            <w:rFonts w:ascii="Marianne" w:hAnsi="Marianne"/>
            <w:noProof/>
            <w:webHidden/>
            <w:sz w:val="24"/>
          </w:rPr>
          <w:t>8</w:t>
        </w:r>
        <w:r w:rsidRPr="006966A8">
          <w:rPr>
            <w:rFonts w:ascii="Marianne" w:hAnsi="Marianne"/>
            <w:noProof/>
            <w:webHidden/>
            <w:sz w:val="24"/>
          </w:rPr>
          <w:fldChar w:fldCharType="end"/>
        </w:r>
      </w:hyperlink>
    </w:p>
    <w:p w14:paraId="72520AF6" w14:textId="77777777" w:rsidR="00D152BC" w:rsidRPr="006966A8" w:rsidRDefault="00D152BC">
      <w:pPr>
        <w:rPr>
          <w:rFonts w:ascii="Marianne" w:hAnsi="Marianne"/>
        </w:rPr>
      </w:pPr>
      <w:r w:rsidRPr="006966A8">
        <w:rPr>
          <w:rFonts w:ascii="Marianne" w:hAnsi="Marianne"/>
          <w:b/>
          <w:bCs/>
          <w:sz w:val="28"/>
        </w:rPr>
        <w:fldChar w:fldCharType="end"/>
      </w:r>
    </w:p>
    <w:p w14:paraId="507B783A" w14:textId="77777777" w:rsidR="00113204" w:rsidRPr="006966A8" w:rsidRDefault="00113204" w:rsidP="00066F58">
      <w:pPr>
        <w:rPr>
          <w:rFonts w:ascii="Marianne" w:hAnsi="Marianne" w:cs="Times New Roman"/>
        </w:rPr>
      </w:pPr>
    </w:p>
    <w:p w14:paraId="2BC02276" w14:textId="77777777" w:rsidR="00D152BC" w:rsidRPr="006966A8" w:rsidRDefault="00D152BC" w:rsidP="00D152BC">
      <w:pPr>
        <w:rPr>
          <w:rFonts w:ascii="Marianne" w:hAnsi="Marianne" w:cs="Times New Roman"/>
        </w:rPr>
      </w:pPr>
    </w:p>
    <w:p w14:paraId="04F6D719" w14:textId="77777777" w:rsidR="00F14809" w:rsidRPr="006966A8" w:rsidRDefault="00F14809" w:rsidP="00811088">
      <w:pPr>
        <w:rPr>
          <w:rFonts w:ascii="Marianne" w:hAnsi="Marianne" w:cs="Times New Roman"/>
        </w:rPr>
      </w:pPr>
    </w:p>
    <w:p w14:paraId="0CA67F7A" w14:textId="77777777" w:rsidR="00811088" w:rsidRPr="00A44FC9" w:rsidRDefault="00D152BC" w:rsidP="00811088">
      <w:pPr>
        <w:rPr>
          <w:rFonts w:ascii="Marianne" w:hAnsi="Marianne" w:cs="Times New Roman"/>
          <w:color w:val="000000"/>
        </w:rPr>
      </w:pPr>
      <w:r w:rsidRPr="006966A8">
        <w:rPr>
          <w:rFonts w:ascii="Marianne" w:hAnsi="Marianne" w:cs="Times New Roman"/>
        </w:rPr>
        <w:br w:type="page"/>
      </w:r>
    </w:p>
    <w:p w14:paraId="6A7510EF" w14:textId="77777777" w:rsidR="00811088" w:rsidRPr="00A44FC9" w:rsidRDefault="00811088" w:rsidP="00811088">
      <w:pPr>
        <w:rPr>
          <w:rFonts w:ascii="Marianne" w:hAnsi="Marianne" w:cs="Times New Roman"/>
          <w:color w:val="000000"/>
        </w:rPr>
      </w:pPr>
    </w:p>
    <w:p w14:paraId="281781B5" w14:textId="77777777" w:rsidR="00E8543D" w:rsidRPr="00A44FC9" w:rsidRDefault="00E8543D" w:rsidP="00066F58">
      <w:pPr>
        <w:pStyle w:val="Titre1"/>
        <w:rPr>
          <w:rFonts w:ascii="Marianne" w:hAnsi="Marianne" w:cs="Times New Roman"/>
          <w:color w:val="000000"/>
          <w:sz w:val="28"/>
        </w:rPr>
      </w:pPr>
      <w:bookmarkStart w:id="0" w:name="_Toc79138444"/>
      <w:bookmarkStart w:id="1" w:name="_Toc79138814"/>
      <w:r w:rsidRPr="00A44FC9">
        <w:rPr>
          <w:rFonts w:ascii="Marianne" w:hAnsi="Marianne" w:cs="Times New Roman"/>
          <w:color w:val="000000"/>
          <w:sz w:val="28"/>
        </w:rPr>
        <w:t>Article premier : Dispositions générales</w:t>
      </w:r>
      <w:bookmarkEnd w:id="0"/>
      <w:bookmarkEnd w:id="1"/>
    </w:p>
    <w:p w14:paraId="28D7D146" w14:textId="77777777" w:rsidR="00E8543D" w:rsidRPr="006966A8" w:rsidRDefault="00E8543D" w:rsidP="00066F58">
      <w:pPr>
        <w:pStyle w:val="Titre2"/>
        <w:rPr>
          <w:rFonts w:ascii="Marianne" w:hAnsi="Marianne" w:cs="Times New Roman"/>
        </w:rPr>
      </w:pPr>
      <w:bookmarkStart w:id="2" w:name="_Toc79138445"/>
      <w:bookmarkStart w:id="3" w:name="_Toc79138815"/>
      <w:r w:rsidRPr="006966A8">
        <w:rPr>
          <w:rFonts w:ascii="Marianne" w:hAnsi="Marianne" w:cs="Times New Roman"/>
        </w:rPr>
        <w:t>1.1 - Article D 265 du Code de procédure pénale</w:t>
      </w:r>
      <w:bookmarkEnd w:id="2"/>
      <w:bookmarkEnd w:id="3"/>
    </w:p>
    <w:p w14:paraId="7A844012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Le chef d’établissement est responsable de l’application des instructions relatives au maintien de l’ordre et de la sécurité dans l’établissement</w:t>
      </w:r>
      <w:r w:rsidR="00AA7E35" w:rsidRPr="006966A8">
        <w:rPr>
          <w:rFonts w:ascii="Marianne" w:hAnsi="Marianne" w:cs="Times New Roman"/>
          <w:noProof/>
        </w:rPr>
        <w:t xml:space="preserve"> pénitentiaire qu’il dirige</w:t>
      </w:r>
      <w:r w:rsidRPr="006966A8">
        <w:rPr>
          <w:rFonts w:ascii="Marianne" w:hAnsi="Marianne" w:cs="Times New Roman"/>
          <w:noProof/>
        </w:rPr>
        <w:t>.</w:t>
      </w:r>
    </w:p>
    <w:p w14:paraId="3E9AE3FB" w14:textId="77777777" w:rsidR="00811088" w:rsidRPr="006966A8" w:rsidRDefault="00811088">
      <w:pPr>
        <w:rPr>
          <w:rFonts w:ascii="Marianne" w:hAnsi="Marianne" w:cs="Times New Roman"/>
          <w:noProof/>
        </w:rPr>
      </w:pPr>
    </w:p>
    <w:p w14:paraId="5728EE52" w14:textId="77777777" w:rsidR="00E8543D" w:rsidRPr="006966A8" w:rsidRDefault="00E8543D" w:rsidP="00066F58">
      <w:pPr>
        <w:pStyle w:val="Titre2"/>
        <w:rPr>
          <w:rFonts w:ascii="Marianne" w:hAnsi="Marianne" w:cs="Times New Roman"/>
        </w:rPr>
      </w:pPr>
      <w:bookmarkStart w:id="4" w:name="_Toc79138446"/>
      <w:bookmarkStart w:id="5" w:name="_Toc79138816"/>
      <w:r w:rsidRPr="006966A8">
        <w:rPr>
          <w:rFonts w:ascii="Marianne" w:hAnsi="Marianne" w:cs="Times New Roman"/>
        </w:rPr>
        <w:t>1.2 - Article D 268 du Code de procédure pénale</w:t>
      </w:r>
      <w:bookmarkEnd w:id="4"/>
      <w:bookmarkEnd w:id="5"/>
    </w:p>
    <w:p w14:paraId="584BAD55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 xml:space="preserve">À ce titre, il prendra </w:t>
      </w:r>
      <w:r w:rsidR="00B719ED" w:rsidRPr="006966A8">
        <w:rPr>
          <w:rFonts w:ascii="Marianne" w:hAnsi="Marianne" w:cs="Times New Roman"/>
          <w:noProof/>
        </w:rPr>
        <w:t xml:space="preserve">toutes </w:t>
      </w:r>
      <w:r w:rsidRPr="006966A8">
        <w:rPr>
          <w:rFonts w:ascii="Marianne" w:hAnsi="Marianne" w:cs="Times New Roman"/>
          <w:noProof/>
        </w:rPr>
        <w:t>les dispositions nécessaires en vue de prévenir les évasions, notamment en ce qui conc</w:t>
      </w:r>
      <w:bookmarkStart w:id="6" w:name="_Toc11214794"/>
      <w:r w:rsidRPr="006966A8">
        <w:rPr>
          <w:rFonts w:ascii="Marianne" w:hAnsi="Marianne" w:cs="Times New Roman"/>
          <w:noProof/>
        </w:rPr>
        <w:t xml:space="preserve">erne la disposition </w:t>
      </w:r>
      <w:r w:rsidR="00B719ED" w:rsidRPr="006966A8">
        <w:rPr>
          <w:rFonts w:ascii="Marianne" w:hAnsi="Marianne" w:cs="Times New Roman"/>
          <w:noProof/>
        </w:rPr>
        <w:t>des locaux</w:t>
      </w:r>
      <w:r w:rsidRPr="006966A8">
        <w:rPr>
          <w:rFonts w:ascii="Marianne" w:hAnsi="Marianne" w:cs="Times New Roman"/>
          <w:noProof/>
        </w:rPr>
        <w:t>, la fer</w:t>
      </w:r>
      <w:bookmarkEnd w:id="6"/>
      <w:r w:rsidRPr="006966A8">
        <w:rPr>
          <w:rFonts w:ascii="Marianne" w:hAnsi="Marianne" w:cs="Times New Roman"/>
          <w:noProof/>
        </w:rPr>
        <w:t>meture</w:t>
      </w:r>
      <w:r w:rsidR="00B719ED" w:rsidRPr="006966A8">
        <w:rPr>
          <w:rFonts w:ascii="Marianne" w:hAnsi="Marianne" w:cs="Times New Roman"/>
          <w:noProof/>
        </w:rPr>
        <w:t xml:space="preserve"> ou l’obstruction</w:t>
      </w:r>
      <w:r w:rsidRPr="006966A8">
        <w:rPr>
          <w:rFonts w:ascii="Marianne" w:hAnsi="Marianne" w:cs="Times New Roman"/>
          <w:noProof/>
        </w:rPr>
        <w:t xml:space="preserve"> des portes ou passages,</w:t>
      </w:r>
      <w:r w:rsidR="00B719ED" w:rsidRPr="006966A8">
        <w:rPr>
          <w:rFonts w:ascii="Marianne" w:hAnsi="Marianne" w:cs="Times New Roman"/>
          <w:noProof/>
        </w:rPr>
        <w:t xml:space="preserve"> le dégagement des couloirs et des chemins de ronde et leur éclairage. Tout aménagement ou construction de nature à amoindrir la sécurité des murs d’enceinte est interdit</w:t>
      </w:r>
      <w:r w:rsidRPr="006966A8">
        <w:rPr>
          <w:rFonts w:ascii="Marianne" w:hAnsi="Marianne" w:cs="Times New Roman"/>
          <w:noProof/>
        </w:rPr>
        <w:t>.</w:t>
      </w:r>
    </w:p>
    <w:p w14:paraId="0811D288" w14:textId="77777777" w:rsidR="00F14809" w:rsidRPr="006966A8" w:rsidRDefault="00F14809">
      <w:pPr>
        <w:rPr>
          <w:rFonts w:ascii="Marianne" w:hAnsi="Marianne" w:cs="Times New Roman"/>
          <w:noProof/>
        </w:rPr>
      </w:pPr>
    </w:p>
    <w:p w14:paraId="2EC66913" w14:textId="77777777" w:rsidR="00E8543D" w:rsidRPr="00A44FC9" w:rsidRDefault="00E8543D" w:rsidP="00066F58">
      <w:pPr>
        <w:pStyle w:val="Titre1"/>
        <w:rPr>
          <w:rFonts w:ascii="Marianne" w:hAnsi="Marianne" w:cs="Times New Roman"/>
          <w:color w:val="000000"/>
          <w:sz w:val="28"/>
        </w:rPr>
      </w:pPr>
      <w:bookmarkStart w:id="7" w:name="_Toc79138447"/>
      <w:bookmarkStart w:id="8" w:name="_Toc79138817"/>
      <w:r w:rsidRPr="00A44FC9">
        <w:rPr>
          <w:rFonts w:ascii="Marianne" w:hAnsi="Marianne" w:cs="Times New Roman"/>
          <w:color w:val="000000"/>
          <w:sz w:val="28"/>
        </w:rPr>
        <w:t>Article 2 : Conditions d’accès aux établissements</w:t>
      </w:r>
      <w:bookmarkEnd w:id="7"/>
      <w:bookmarkEnd w:id="8"/>
    </w:p>
    <w:p w14:paraId="0CB9C430" w14:textId="77777777" w:rsidR="00E8543D" w:rsidRPr="006966A8" w:rsidRDefault="00E8543D" w:rsidP="00066F58">
      <w:pPr>
        <w:pStyle w:val="Titre2"/>
        <w:rPr>
          <w:rFonts w:ascii="Marianne" w:hAnsi="Marianne" w:cs="Times New Roman"/>
        </w:rPr>
      </w:pPr>
      <w:bookmarkStart w:id="9" w:name="_Toc79138448"/>
      <w:bookmarkStart w:id="10" w:name="_Toc79138818"/>
      <w:r w:rsidRPr="006966A8">
        <w:rPr>
          <w:rFonts w:ascii="Marianne" w:hAnsi="Marianne" w:cs="Times New Roman"/>
        </w:rPr>
        <w:t>2.1 - Article D 278 du Code de procédure pénale</w:t>
      </w:r>
      <w:bookmarkEnd w:id="9"/>
      <w:bookmarkEnd w:id="10"/>
    </w:p>
    <w:p w14:paraId="4DA82773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Les personnes étrangères au service d’un établissement pénitentiaire ne peuvent pénétrer à l’intérieur de celui-ci qu’après avoir justifié de leur identité et de leur qualité</w:t>
      </w:r>
      <w:r w:rsidR="00E632EE" w:rsidRPr="006966A8">
        <w:rPr>
          <w:rFonts w:ascii="Marianne" w:hAnsi="Marianne" w:cs="Times New Roman"/>
          <w:noProof/>
        </w:rPr>
        <w:t xml:space="preserve"> « et après s’être soumises aux mesures de contrôle réglementaires »</w:t>
      </w:r>
      <w:r w:rsidRPr="006966A8">
        <w:rPr>
          <w:rFonts w:ascii="Marianne" w:hAnsi="Marianne" w:cs="Times New Roman"/>
          <w:noProof/>
        </w:rPr>
        <w:t>. La pièce d’identité produite par les personnes peut être retenue pour leur être restituée seulement au moment de leur sortie.</w:t>
      </w:r>
    </w:p>
    <w:p w14:paraId="46FE4197" w14:textId="77777777" w:rsidR="00F14809" w:rsidRPr="006966A8" w:rsidRDefault="00F14809">
      <w:pPr>
        <w:rPr>
          <w:rFonts w:ascii="Marianne" w:hAnsi="Marianne" w:cs="Times New Roman"/>
          <w:noProof/>
        </w:rPr>
      </w:pPr>
    </w:p>
    <w:p w14:paraId="23271D64" w14:textId="77777777" w:rsidR="00E8543D" w:rsidRPr="006966A8" w:rsidRDefault="00E8543D" w:rsidP="00066F58">
      <w:pPr>
        <w:pStyle w:val="Titre2"/>
        <w:rPr>
          <w:rFonts w:ascii="Marianne" w:hAnsi="Marianne" w:cs="Times New Roman"/>
        </w:rPr>
      </w:pPr>
      <w:bookmarkStart w:id="11" w:name="_Toc79138449"/>
      <w:bookmarkStart w:id="12" w:name="_Toc79138819"/>
      <w:r w:rsidRPr="006966A8">
        <w:rPr>
          <w:rFonts w:ascii="Marianne" w:hAnsi="Marianne" w:cs="Times New Roman"/>
        </w:rPr>
        <w:t>2.2 - Article D 277 du Code de procédure pénale</w:t>
      </w:r>
      <w:bookmarkEnd w:id="11"/>
      <w:bookmarkEnd w:id="12"/>
    </w:p>
    <w:p w14:paraId="2E9F4F82" w14:textId="77777777" w:rsidR="00E632EE" w:rsidRPr="006966A8" w:rsidRDefault="00E632EE" w:rsidP="00E632EE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L’autorisation de pénétrer dans l’établissement ne confère pas à son bénéficiaire le droit de communiquer avec les détenus de quelque manière que ce soit, même en présence des membres du personnel.</w:t>
      </w:r>
    </w:p>
    <w:p w14:paraId="30BA0153" w14:textId="77777777" w:rsidR="00E632EE" w:rsidRPr="006966A8" w:rsidRDefault="00E632EE" w:rsidP="00E632EE">
      <w:pPr>
        <w:rPr>
          <w:rFonts w:ascii="Marianne" w:hAnsi="Marianne" w:cs="Times New Roman"/>
          <w:noProof/>
        </w:rPr>
      </w:pPr>
    </w:p>
    <w:p w14:paraId="6AD1917C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Aucune photographie de l’intérieur de l’établissement ne peut être effectuée ; il en est de même de tout croquis, prise de vue ou enregistrement sonore se rapportant à la détention.</w:t>
      </w:r>
    </w:p>
    <w:p w14:paraId="04C73511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694B79C2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Outre le contrôle concernant les personnes (chauffeurs, passagers), les numéros d’immatriculation des véhicules seront relevés et inscrits dans un registre prévu à cet effet.</w:t>
      </w:r>
    </w:p>
    <w:p w14:paraId="0F8AE43E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5E62CD0D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lastRenderedPageBreak/>
        <w:t>Tout véhicule entrant ou sortant sera contrôlé selon les instructions en vigueur.</w:t>
      </w:r>
    </w:p>
    <w:p w14:paraId="0F616436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264E2218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Sauf autorisation spéciale du surveillant-chef, les entrées et les sorties des camions s’effectuent de 7 heures 45 à 11 heures 15 et de 13 heures 30 à 17 heures.</w:t>
      </w:r>
    </w:p>
    <w:p w14:paraId="1E7EA838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7C083A57" w14:textId="468B7C32" w:rsidR="00811088" w:rsidRPr="006966A8" w:rsidRDefault="00811088">
      <w:pPr>
        <w:rPr>
          <w:rFonts w:ascii="Marianne" w:hAnsi="Marianne" w:cs="Times New Roman"/>
          <w:noProof/>
        </w:rPr>
      </w:pPr>
    </w:p>
    <w:p w14:paraId="62B31F2E" w14:textId="77777777" w:rsidR="00E8543D" w:rsidRPr="00A44FC9" w:rsidRDefault="00E8543D" w:rsidP="00066F58">
      <w:pPr>
        <w:pStyle w:val="Titre1"/>
        <w:rPr>
          <w:rFonts w:ascii="Marianne" w:hAnsi="Marianne" w:cs="Times New Roman"/>
          <w:color w:val="000000"/>
          <w:sz w:val="28"/>
        </w:rPr>
      </w:pPr>
      <w:bookmarkStart w:id="13" w:name="_Toc79138450"/>
      <w:bookmarkStart w:id="14" w:name="_Toc79138820"/>
      <w:r w:rsidRPr="00A44FC9">
        <w:rPr>
          <w:rFonts w:ascii="Marianne" w:hAnsi="Marianne" w:cs="Times New Roman"/>
          <w:color w:val="000000"/>
          <w:sz w:val="28"/>
        </w:rPr>
        <w:t xml:space="preserve">Article 3 : Contacts avec les </w:t>
      </w:r>
      <w:r w:rsidR="00F440F0" w:rsidRPr="00A44FC9">
        <w:rPr>
          <w:rFonts w:ascii="Marianne" w:hAnsi="Marianne" w:cs="Times New Roman"/>
          <w:color w:val="000000"/>
          <w:sz w:val="28"/>
        </w:rPr>
        <w:t xml:space="preserve">personnes </w:t>
      </w:r>
      <w:r w:rsidRPr="00A44FC9">
        <w:rPr>
          <w:rFonts w:ascii="Marianne" w:hAnsi="Marianne" w:cs="Times New Roman"/>
          <w:color w:val="000000"/>
          <w:sz w:val="28"/>
        </w:rPr>
        <w:t>détenu</w:t>
      </w:r>
      <w:r w:rsidR="00F440F0" w:rsidRPr="00A44FC9">
        <w:rPr>
          <w:rFonts w:ascii="Marianne" w:hAnsi="Marianne" w:cs="Times New Roman"/>
          <w:color w:val="000000"/>
          <w:sz w:val="28"/>
        </w:rPr>
        <w:t>e</w:t>
      </w:r>
      <w:r w:rsidRPr="00A44FC9">
        <w:rPr>
          <w:rFonts w:ascii="Marianne" w:hAnsi="Marianne" w:cs="Times New Roman"/>
          <w:color w:val="000000"/>
          <w:sz w:val="28"/>
        </w:rPr>
        <w:t>s</w:t>
      </w:r>
      <w:bookmarkEnd w:id="13"/>
      <w:bookmarkEnd w:id="14"/>
    </w:p>
    <w:p w14:paraId="0CC0000E" w14:textId="77777777" w:rsidR="00E8543D" w:rsidRPr="006966A8" w:rsidRDefault="00E8543D" w:rsidP="00066F58">
      <w:pPr>
        <w:pStyle w:val="Titre2"/>
        <w:rPr>
          <w:rFonts w:ascii="Marianne" w:hAnsi="Marianne" w:cs="Times New Roman"/>
        </w:rPr>
      </w:pPr>
      <w:bookmarkStart w:id="15" w:name="_Toc79138451"/>
      <w:bookmarkStart w:id="16" w:name="_Toc79138821"/>
      <w:r w:rsidRPr="006966A8">
        <w:rPr>
          <w:rFonts w:ascii="Marianne" w:hAnsi="Marianne" w:cs="Times New Roman"/>
        </w:rPr>
        <w:t>3.1 - Article D 220 du Code de procédure pénale</w:t>
      </w:r>
      <w:bookmarkEnd w:id="15"/>
      <w:bookmarkEnd w:id="16"/>
    </w:p>
    <w:p w14:paraId="3CCED27B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Il es</w:t>
      </w:r>
      <w:r w:rsidR="00E632EE" w:rsidRPr="006966A8">
        <w:rPr>
          <w:rFonts w:ascii="Marianne" w:hAnsi="Marianne" w:cs="Times New Roman"/>
        </w:rPr>
        <w:t xml:space="preserve">t interdit aux personnes ayant </w:t>
      </w:r>
      <w:r w:rsidRPr="006966A8">
        <w:rPr>
          <w:rFonts w:ascii="Marianne" w:hAnsi="Marianne" w:cs="Times New Roman"/>
        </w:rPr>
        <w:t xml:space="preserve">accès </w:t>
      </w:r>
      <w:r w:rsidR="00E632EE" w:rsidRPr="006966A8">
        <w:rPr>
          <w:rFonts w:ascii="Marianne" w:hAnsi="Marianne" w:cs="Times New Roman"/>
        </w:rPr>
        <w:t>à</w:t>
      </w:r>
      <w:r w:rsidRPr="006966A8">
        <w:rPr>
          <w:rFonts w:ascii="Marianne" w:hAnsi="Marianne" w:cs="Times New Roman"/>
        </w:rPr>
        <w:t xml:space="preserve"> la détention de recevoir, des </w:t>
      </w:r>
      <w:r w:rsidR="00067678" w:rsidRPr="006966A8">
        <w:rPr>
          <w:rFonts w:ascii="Marianne" w:hAnsi="Marianne" w:cs="Times New Roman"/>
        </w:rPr>
        <w:t xml:space="preserve">personnes </w:t>
      </w:r>
      <w:r w:rsidRPr="006966A8">
        <w:rPr>
          <w:rFonts w:ascii="Marianne" w:hAnsi="Marianne" w:cs="Times New Roman"/>
        </w:rPr>
        <w:t>détenu</w:t>
      </w:r>
      <w:r w:rsidR="00067678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s ou des personnes agissant pour eux, aucun don ou avantage quelconque, de se charger, pour eux, d’aucune commission ou d’acheter ou vendre quoi que ce</w:t>
      </w:r>
      <w:r w:rsidR="009925EF" w:rsidRPr="006966A8">
        <w:rPr>
          <w:rFonts w:ascii="Marianne" w:hAnsi="Marianne" w:cs="Times New Roman"/>
        </w:rPr>
        <w:t xml:space="preserve"> soit pour le compte de ceux-ci ;</w:t>
      </w:r>
      <w:r w:rsidRPr="006966A8">
        <w:rPr>
          <w:rFonts w:ascii="Marianne" w:hAnsi="Marianne" w:cs="Times New Roman"/>
        </w:rPr>
        <w:t xml:space="preserve"> de faciliter ou de tolérer toute transmission de correspondance, tous moyens de communication irrégulière des</w:t>
      </w:r>
      <w:r w:rsidR="00067678" w:rsidRPr="006966A8">
        <w:rPr>
          <w:rFonts w:ascii="Marianne" w:hAnsi="Marianne" w:cs="Times New Roman"/>
        </w:rPr>
        <w:t xml:space="preserve"> personnes</w:t>
      </w:r>
      <w:r w:rsidRPr="006966A8">
        <w:rPr>
          <w:rFonts w:ascii="Marianne" w:hAnsi="Marianne" w:cs="Times New Roman"/>
        </w:rPr>
        <w:t xml:space="preserve"> détenu</w:t>
      </w:r>
      <w:r w:rsidR="00067678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s entre eux ou avec le dehors, ainsi que toutes at</w:t>
      </w:r>
      <w:r w:rsidR="003679D6" w:rsidRPr="006966A8">
        <w:rPr>
          <w:rFonts w:ascii="Marianne" w:hAnsi="Marianne" w:cs="Times New Roman"/>
        </w:rPr>
        <w:t xml:space="preserve">tributions d’objets quelconques ; de se livrer à des actes de violence sur les détenus ; d’user à leur égard, soit de dénomination injurieuse, soit de tutoiement, soit de langage grossier ou familier ; d’agir de façon directe ou indirecte auprès des détenus pour influer sur leurs moyens de défense et sur le choix de leur défense. </w:t>
      </w:r>
    </w:p>
    <w:p w14:paraId="656D97C4" w14:textId="77777777" w:rsidR="00811088" w:rsidRPr="006966A8" w:rsidRDefault="00811088">
      <w:pPr>
        <w:rPr>
          <w:rFonts w:ascii="Marianne" w:hAnsi="Marianne" w:cs="Times New Roman"/>
        </w:rPr>
      </w:pPr>
    </w:p>
    <w:p w14:paraId="3864274D" w14:textId="77777777" w:rsidR="00E8543D" w:rsidRPr="006966A8" w:rsidRDefault="00E8543D" w:rsidP="00066F58">
      <w:pPr>
        <w:pStyle w:val="Titre2"/>
        <w:rPr>
          <w:rFonts w:ascii="Marianne" w:hAnsi="Marianne" w:cs="Times New Roman"/>
        </w:rPr>
      </w:pPr>
      <w:bookmarkStart w:id="17" w:name="_Toc79138452"/>
      <w:bookmarkStart w:id="18" w:name="_Toc79138822"/>
      <w:r w:rsidRPr="006966A8">
        <w:rPr>
          <w:rFonts w:ascii="Marianne" w:hAnsi="Marianne" w:cs="Times New Roman"/>
        </w:rPr>
        <w:t>3.2 - Article D 274 du Code de procédure pénale</w:t>
      </w:r>
      <w:bookmarkEnd w:id="17"/>
      <w:bookmarkEnd w:id="18"/>
    </w:p>
    <w:p w14:paraId="75447A6E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 xml:space="preserve">L’entrée ou la sortie de sommes d’argent, correspondances ou objets quelconques doivent être expressément autorisée par le chef d’établissement et être soumis au contrôle de l’administration. Le non-respect de ces dispositions entraîne la communication de l’infraction à l’autorité judiciaire en vue de l’application éventuelle des poursuites légales prévues à l’article </w:t>
      </w:r>
      <w:r w:rsidR="000A116F" w:rsidRPr="006966A8">
        <w:rPr>
          <w:rFonts w:ascii="Marianne" w:hAnsi="Marianne" w:cs="Times New Roman"/>
        </w:rPr>
        <w:t>434-35</w:t>
      </w:r>
      <w:r w:rsidRPr="006966A8">
        <w:rPr>
          <w:rFonts w:ascii="Marianne" w:hAnsi="Marianne" w:cs="Times New Roman"/>
        </w:rPr>
        <w:t xml:space="preserve"> du Code pénal.</w:t>
      </w:r>
    </w:p>
    <w:p w14:paraId="5F19B669" w14:textId="77777777" w:rsidR="00F14809" w:rsidRPr="006966A8" w:rsidRDefault="00F14809">
      <w:pPr>
        <w:rPr>
          <w:rFonts w:ascii="Marianne" w:hAnsi="Marianne" w:cs="Times New Roman"/>
        </w:rPr>
      </w:pPr>
    </w:p>
    <w:p w14:paraId="7877BC13" w14:textId="77777777" w:rsidR="00E8543D" w:rsidRPr="006966A8" w:rsidRDefault="00E8543D" w:rsidP="00066F58">
      <w:pPr>
        <w:pStyle w:val="Titre2"/>
        <w:rPr>
          <w:rFonts w:ascii="Marianne" w:hAnsi="Marianne" w:cs="Times New Roman"/>
        </w:rPr>
      </w:pPr>
      <w:bookmarkStart w:id="19" w:name="_Toc79138453"/>
      <w:bookmarkStart w:id="20" w:name="_Toc79138823"/>
      <w:r w:rsidRPr="006966A8">
        <w:rPr>
          <w:rFonts w:ascii="Marianne" w:hAnsi="Marianne" w:cs="Times New Roman"/>
        </w:rPr>
        <w:t>3.3 - Article D 430 du Code de procédure pénale</w:t>
      </w:r>
      <w:bookmarkEnd w:id="19"/>
      <w:bookmarkEnd w:id="20"/>
    </w:p>
    <w:p w14:paraId="24770E41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La sortie des écrits faits par un détenu en vue de leur publication ou de leur divulgation, sous quelque forme que ce soit, ne peut être autorisée que par décision ministérielle.</w:t>
      </w:r>
    </w:p>
    <w:p w14:paraId="066A9614" w14:textId="77777777" w:rsidR="00837792" w:rsidRPr="006966A8" w:rsidRDefault="00837792">
      <w:pPr>
        <w:rPr>
          <w:rFonts w:ascii="Marianne" w:hAnsi="Marianne" w:cs="Times New Roman"/>
          <w:noProof/>
        </w:rPr>
      </w:pPr>
    </w:p>
    <w:p w14:paraId="420C352A" w14:textId="77777777" w:rsidR="00837792" w:rsidRPr="006966A8" w:rsidRDefault="00837792">
      <w:pPr>
        <w:rPr>
          <w:rFonts w:ascii="Marianne" w:hAnsi="Marianne" w:cs="Times New Roman"/>
          <w:noProof/>
        </w:rPr>
      </w:pPr>
    </w:p>
    <w:p w14:paraId="69605310" w14:textId="77777777" w:rsidR="00E8543D" w:rsidRPr="006966A8" w:rsidRDefault="00E8543D" w:rsidP="00066F58">
      <w:pPr>
        <w:pStyle w:val="Titre1"/>
        <w:rPr>
          <w:rFonts w:ascii="Marianne" w:hAnsi="Marianne" w:cs="Times New Roman"/>
        </w:rPr>
      </w:pPr>
      <w:bookmarkStart w:id="21" w:name="_Toc79138454"/>
      <w:bookmarkStart w:id="22" w:name="_Toc79138824"/>
      <w:r w:rsidRPr="006966A8">
        <w:rPr>
          <w:rFonts w:ascii="Marianne" w:hAnsi="Marianne" w:cs="Times New Roman"/>
        </w:rPr>
        <w:t>Article 4 : Modalités d’obtention des autorisations d’accès aux établissements</w:t>
      </w:r>
      <w:bookmarkEnd w:id="21"/>
      <w:bookmarkEnd w:id="22"/>
    </w:p>
    <w:p w14:paraId="2F5F7F9B" w14:textId="77777777" w:rsidR="00E8543D" w:rsidRPr="006966A8" w:rsidRDefault="00E8543D" w:rsidP="00571EB0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Les entreprises devant intervenir dans l’établissement adresseront, en vue de l’obtention des autorisations d’accès, une liste nominat</w:t>
      </w:r>
      <w:r w:rsidR="00E041ED" w:rsidRPr="006966A8">
        <w:rPr>
          <w:rFonts w:ascii="Marianne" w:hAnsi="Marianne" w:cs="Times New Roman"/>
        </w:rPr>
        <w:t xml:space="preserve">ive de toutes les personnes </w:t>
      </w:r>
      <w:r w:rsidR="00571EB0" w:rsidRPr="006966A8">
        <w:rPr>
          <w:rFonts w:ascii="Marianne" w:hAnsi="Marianne" w:cs="Times New Roman"/>
        </w:rPr>
        <w:t>amen</w:t>
      </w:r>
      <w:r w:rsidRPr="006966A8">
        <w:rPr>
          <w:rFonts w:ascii="Marianne" w:hAnsi="Marianne" w:cs="Times New Roman"/>
        </w:rPr>
        <w:t>ées à travailler à l’intérieur de</w:t>
      </w:r>
      <w:r w:rsidR="00571EB0" w:rsidRPr="006966A8">
        <w:rPr>
          <w:rFonts w:ascii="Marianne" w:hAnsi="Marianne" w:cs="Times New Roman"/>
        </w:rPr>
        <w:t xml:space="preserve"> l’établissement</w:t>
      </w:r>
      <w:r w:rsidRPr="006966A8">
        <w:rPr>
          <w:rFonts w:ascii="Marianne" w:hAnsi="Marianne" w:cs="Times New Roman"/>
        </w:rPr>
        <w:t>.</w:t>
      </w:r>
    </w:p>
    <w:p w14:paraId="7DAF1B45" w14:textId="77777777" w:rsidR="00E8543D" w:rsidRPr="006966A8" w:rsidRDefault="00E8543D">
      <w:pPr>
        <w:rPr>
          <w:rFonts w:ascii="Marianne" w:hAnsi="Marianne" w:cs="Times New Roman"/>
        </w:rPr>
      </w:pPr>
    </w:p>
    <w:p w14:paraId="41B62E96" w14:textId="77777777" w:rsidR="00535C78" w:rsidRPr="006966A8" w:rsidRDefault="00E8543D" w:rsidP="00164E2C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Chacune de ces personnes devra fournir au préalable au chef d’établisseme</w:t>
      </w:r>
      <w:r w:rsidR="00164E2C" w:rsidRPr="006966A8">
        <w:rPr>
          <w:rFonts w:ascii="Marianne" w:hAnsi="Marianne" w:cs="Times New Roman"/>
        </w:rPr>
        <w:t>nt ou son représentant désigné </w:t>
      </w:r>
      <w:r w:rsidRPr="006966A8">
        <w:rPr>
          <w:rFonts w:ascii="Marianne" w:hAnsi="Marianne" w:cs="Times New Roman"/>
        </w:rPr>
        <w:t>une photocopie recto verso de la carte nationale d’identité avec photo en cours d</w:t>
      </w:r>
      <w:r w:rsidR="00535C78" w:rsidRPr="006966A8">
        <w:rPr>
          <w:rFonts w:ascii="Marianne" w:hAnsi="Marianne" w:cs="Times New Roman"/>
        </w:rPr>
        <w:t>e validité</w:t>
      </w:r>
      <w:r w:rsidR="00535C78" w:rsidRPr="006966A8">
        <w:rPr>
          <w:rFonts w:ascii="Marianne" w:hAnsi="Marianne" w:cs="Times New Roman"/>
          <w:noProof/>
        </w:rPr>
        <w:t>.</w:t>
      </w:r>
    </w:p>
    <w:p w14:paraId="05260889" w14:textId="77777777" w:rsidR="00535C78" w:rsidRPr="006966A8" w:rsidRDefault="00535C78" w:rsidP="00535C78">
      <w:pPr>
        <w:ind w:left="284"/>
        <w:rPr>
          <w:rFonts w:ascii="Marianne" w:hAnsi="Marianne" w:cs="Times New Roman"/>
          <w:noProof/>
        </w:rPr>
      </w:pPr>
    </w:p>
    <w:p w14:paraId="1F2233A8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 xml:space="preserve">Il sera, après contrôle des documents sus-cités, établi un laissez-passer qui devra être présenté à chaque poste de contrôle (porte d’entrée d’établissement ou de bâtiment). L’accès temporaire d’intervenant (représentant ou autre) devra faire </w:t>
      </w:r>
      <w:r w:rsidRPr="006966A8">
        <w:rPr>
          <w:rFonts w:ascii="Marianne" w:hAnsi="Marianne" w:cs="Times New Roman"/>
          <w:noProof/>
        </w:rPr>
        <w:lastRenderedPageBreak/>
        <w:t>l’objet d’une demande préalable motivée, adressée 3 (trois) jours au plus tard avant l’intervention et accompagnée d’une photocopie d’une pièce d’identité en cours de validité.</w:t>
      </w:r>
    </w:p>
    <w:p w14:paraId="7E247D3C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58E55265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Toute personne entrant dans l’établissement sera contrôlée à l’aide d’un détecteur manuel ou portique et passera au contrôleur à bagage</w:t>
      </w:r>
      <w:r w:rsidR="00C024B1" w:rsidRPr="006966A8">
        <w:rPr>
          <w:rFonts w:ascii="Marianne" w:hAnsi="Marianne" w:cs="Times New Roman"/>
          <w:noProof/>
        </w:rPr>
        <w:t>s</w:t>
      </w:r>
      <w:r w:rsidRPr="006966A8">
        <w:rPr>
          <w:rFonts w:ascii="Marianne" w:hAnsi="Marianne" w:cs="Times New Roman"/>
          <w:noProof/>
        </w:rPr>
        <w:t xml:space="preserve"> (les sacs, pochettes devront être ouverts aux fins de vérification).</w:t>
      </w:r>
    </w:p>
    <w:p w14:paraId="7096C03C" w14:textId="77777777" w:rsidR="00811088" w:rsidRPr="006966A8" w:rsidRDefault="00811088">
      <w:pPr>
        <w:rPr>
          <w:rFonts w:ascii="Marianne" w:hAnsi="Marianne" w:cs="Times New Roman"/>
          <w:noProof/>
        </w:rPr>
      </w:pPr>
    </w:p>
    <w:p w14:paraId="6259ABF1" w14:textId="77777777" w:rsidR="00E8543D" w:rsidRPr="006966A8" w:rsidRDefault="000F66BE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 xml:space="preserve">Toutes ces dispositions </w:t>
      </w:r>
      <w:r w:rsidR="00E8543D" w:rsidRPr="006966A8">
        <w:rPr>
          <w:rFonts w:ascii="Marianne" w:hAnsi="Marianne" w:cs="Times New Roman"/>
          <w:noProof/>
        </w:rPr>
        <w:t>-</w:t>
      </w:r>
      <w:r w:rsidRPr="006966A8">
        <w:rPr>
          <w:rFonts w:ascii="Marianne" w:hAnsi="Marianne" w:cs="Times New Roman"/>
          <w:noProof/>
        </w:rPr>
        <w:t xml:space="preserve"> </w:t>
      </w:r>
      <w:r w:rsidR="00E8543D" w:rsidRPr="006966A8">
        <w:rPr>
          <w:rFonts w:ascii="Marianne" w:hAnsi="Marianne" w:cs="Times New Roman"/>
          <w:noProof/>
        </w:rPr>
        <w:t>listes nominatives, fourniture préalable des documents, vérification d’identité, contrôle- sont applicables aux conducteurs et passagers des véhicules.</w:t>
      </w:r>
    </w:p>
    <w:p w14:paraId="252616FE" w14:textId="77777777" w:rsidR="00683625" w:rsidRPr="006966A8" w:rsidRDefault="00683625">
      <w:pPr>
        <w:rPr>
          <w:rFonts w:ascii="Marianne" w:hAnsi="Marianne" w:cs="Times New Roman"/>
          <w:noProof/>
        </w:rPr>
      </w:pPr>
    </w:p>
    <w:p w14:paraId="414CCAF7" w14:textId="77777777" w:rsidR="00E8543D" w:rsidRPr="006966A8" w:rsidRDefault="00E8543D">
      <w:pPr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Les entreprises fourniront la liste des véhicu</w:t>
      </w:r>
      <w:r w:rsidR="00571EB0" w:rsidRPr="006966A8">
        <w:rPr>
          <w:rFonts w:ascii="Marianne" w:hAnsi="Marianne" w:cs="Times New Roman"/>
          <w:noProof/>
        </w:rPr>
        <w:t>les intervenants dans le cadre des livraisons</w:t>
      </w:r>
      <w:r w:rsidRPr="006966A8">
        <w:rPr>
          <w:rFonts w:ascii="Marianne" w:hAnsi="Marianne" w:cs="Times New Roman"/>
          <w:noProof/>
        </w:rPr>
        <w:t xml:space="preserve"> avec les immatriculations. Les mesures de contrôle</w:t>
      </w:r>
      <w:r w:rsidR="00571EB0" w:rsidRPr="006966A8">
        <w:rPr>
          <w:rFonts w:ascii="Marianne" w:hAnsi="Marianne" w:cs="Times New Roman"/>
          <w:noProof/>
        </w:rPr>
        <w:t xml:space="preserve"> sont effectuées selon les</w:t>
      </w:r>
      <w:r w:rsidRPr="006966A8">
        <w:rPr>
          <w:rFonts w:ascii="Marianne" w:hAnsi="Marianne" w:cs="Times New Roman"/>
          <w:noProof/>
        </w:rPr>
        <w:t xml:space="preserve"> mo</w:t>
      </w:r>
      <w:r w:rsidR="00571EB0" w:rsidRPr="006966A8">
        <w:rPr>
          <w:rFonts w:ascii="Marianne" w:hAnsi="Marianne" w:cs="Times New Roman"/>
          <w:noProof/>
        </w:rPr>
        <w:t>dalités suivantes</w:t>
      </w:r>
      <w:r w:rsidRPr="006966A8">
        <w:rPr>
          <w:rFonts w:ascii="Marianne" w:hAnsi="Marianne" w:cs="Times New Roman"/>
          <w:noProof/>
        </w:rPr>
        <w:t xml:space="preserve"> :</w:t>
      </w:r>
    </w:p>
    <w:p w14:paraId="3A134484" w14:textId="77777777" w:rsidR="004F059E" w:rsidRPr="006966A8" w:rsidRDefault="004F059E">
      <w:pPr>
        <w:rPr>
          <w:rFonts w:ascii="Marianne" w:hAnsi="Marianne" w:cs="Times New Roman"/>
          <w:noProof/>
        </w:rPr>
      </w:pPr>
    </w:p>
    <w:p w14:paraId="10384D2E" w14:textId="77777777" w:rsidR="00E8543D" w:rsidRPr="006966A8" w:rsidRDefault="00E8543D" w:rsidP="00F04685">
      <w:pPr>
        <w:numPr>
          <w:ilvl w:val="0"/>
          <w:numId w:val="2"/>
        </w:numPr>
        <w:tabs>
          <w:tab w:val="clear" w:pos="360"/>
          <w:tab w:val="num" w:pos="284"/>
        </w:tabs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contrôle du fret,</w:t>
      </w:r>
    </w:p>
    <w:p w14:paraId="5AF58D4A" w14:textId="77777777" w:rsidR="00E8543D" w:rsidRPr="006966A8" w:rsidRDefault="00E8543D" w:rsidP="00F04685">
      <w:pPr>
        <w:numPr>
          <w:ilvl w:val="0"/>
          <w:numId w:val="2"/>
        </w:numPr>
        <w:tabs>
          <w:tab w:val="clear" w:pos="360"/>
          <w:tab w:val="num" w:pos="284"/>
        </w:tabs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 xml:space="preserve">contrôle du dessous et de </w:t>
      </w:r>
      <w:r w:rsidR="004F059E" w:rsidRPr="006966A8">
        <w:rPr>
          <w:rFonts w:ascii="Marianne" w:hAnsi="Marianne" w:cs="Times New Roman"/>
          <w:noProof/>
        </w:rPr>
        <w:t xml:space="preserve">l’intérieur de </w:t>
      </w:r>
      <w:r w:rsidRPr="006966A8">
        <w:rPr>
          <w:rFonts w:ascii="Marianne" w:hAnsi="Marianne" w:cs="Times New Roman"/>
          <w:noProof/>
        </w:rPr>
        <w:t>la cabine du véhicule.</w:t>
      </w:r>
    </w:p>
    <w:p w14:paraId="193A36D6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6956793F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Aucun véhicule ne doit circuler hors la présence de l’agent désigné par le surveillant chef.</w:t>
      </w:r>
    </w:p>
    <w:p w14:paraId="357646FF" w14:textId="77777777" w:rsidR="00E8543D" w:rsidRPr="006966A8" w:rsidRDefault="00E8543D">
      <w:pPr>
        <w:rPr>
          <w:rFonts w:ascii="Marianne" w:hAnsi="Marianne" w:cs="Times New Roman"/>
        </w:rPr>
      </w:pPr>
    </w:p>
    <w:p w14:paraId="158E67B3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Une fois à l’arrêt, le véhicule doit être impérativement verrouillé et les clefs conservées par l’utilisateur.</w:t>
      </w:r>
    </w:p>
    <w:p w14:paraId="132D074F" w14:textId="77777777" w:rsidR="00E8543D" w:rsidRPr="006966A8" w:rsidRDefault="00E8543D">
      <w:pPr>
        <w:rPr>
          <w:rFonts w:ascii="Marianne" w:hAnsi="Marianne" w:cs="Times New Roman"/>
        </w:rPr>
      </w:pPr>
    </w:p>
    <w:p w14:paraId="417E2DE7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Toutes les formalités –voirie, autorisation de stationnement, évacuation des gravats, stockage, etc.- sont à la charge de l’entreprise.</w:t>
      </w:r>
    </w:p>
    <w:p w14:paraId="20B3C658" w14:textId="77777777" w:rsidR="00E8543D" w:rsidRPr="006966A8" w:rsidRDefault="00E8543D">
      <w:pPr>
        <w:rPr>
          <w:rFonts w:ascii="Marianne" w:hAnsi="Marianne" w:cs="Times New Roman"/>
        </w:rPr>
      </w:pPr>
    </w:p>
    <w:p w14:paraId="2BCCE620" w14:textId="77777777" w:rsidR="00E8543D" w:rsidRPr="006966A8" w:rsidRDefault="007034B5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Les véhicules</w:t>
      </w:r>
      <w:r w:rsidR="00E8543D" w:rsidRPr="006966A8">
        <w:rPr>
          <w:rFonts w:ascii="Marianne" w:hAnsi="Marianne" w:cs="Times New Roman"/>
        </w:rPr>
        <w:t xml:space="preserve"> ne doivent circuler ou stationner à l’intérieur de la détention que le temps strictement nécessaire puis être conduits hors de l’établissement.</w:t>
      </w:r>
    </w:p>
    <w:p w14:paraId="523E5334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3C0ADADE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077B3C7C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1DCC1F9D" w14:textId="77777777" w:rsidR="00E8543D" w:rsidRPr="006966A8" w:rsidRDefault="00E8543D">
      <w:pPr>
        <w:ind w:left="4536"/>
        <w:jc w:val="center"/>
        <w:rPr>
          <w:rFonts w:ascii="Marianne" w:hAnsi="Marianne" w:cs="Times New Roman"/>
          <w:b/>
          <w:noProof/>
          <w:sz w:val="20"/>
        </w:rPr>
      </w:pPr>
      <w:r w:rsidRPr="006966A8">
        <w:rPr>
          <w:rFonts w:ascii="Marianne" w:hAnsi="Marianne" w:cs="Times New Roman"/>
          <w:b/>
          <w:noProof/>
          <w:sz w:val="20"/>
        </w:rPr>
        <w:t>Signature et cachet de l’entrepreneur</w:t>
      </w:r>
    </w:p>
    <w:p w14:paraId="3AE59736" w14:textId="77777777" w:rsidR="00E8543D" w:rsidRPr="006966A8" w:rsidRDefault="00E8543D">
      <w:pPr>
        <w:ind w:left="4536"/>
        <w:jc w:val="center"/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>(porter la mention manuscrite</w:t>
      </w:r>
    </w:p>
    <w:p w14:paraId="14E6CFE8" w14:textId="77777777" w:rsidR="000E1F64" w:rsidRPr="006966A8" w:rsidRDefault="00E8543D" w:rsidP="005B0613">
      <w:pPr>
        <w:ind w:left="4536"/>
        <w:jc w:val="center"/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t xml:space="preserve">« </w:t>
      </w:r>
      <w:r w:rsidRPr="006966A8">
        <w:rPr>
          <w:rFonts w:ascii="Marianne" w:hAnsi="Marianne" w:cs="Times New Roman"/>
          <w:i/>
          <w:noProof/>
        </w:rPr>
        <w:t>Lu et approuvé</w:t>
      </w:r>
      <w:r w:rsidR="005B0613" w:rsidRPr="006966A8">
        <w:rPr>
          <w:rFonts w:ascii="Marianne" w:hAnsi="Marianne" w:cs="Times New Roman"/>
          <w:noProof/>
        </w:rPr>
        <w:t xml:space="preserve"> »</w:t>
      </w:r>
    </w:p>
    <w:p w14:paraId="75C2B039" w14:textId="77777777" w:rsidR="005B0613" w:rsidRPr="006966A8" w:rsidRDefault="005B0613" w:rsidP="005B0613">
      <w:pPr>
        <w:ind w:left="4536"/>
        <w:jc w:val="center"/>
        <w:rPr>
          <w:rFonts w:ascii="Marianne" w:hAnsi="Marianne" w:cs="Times New Roman"/>
          <w:noProof/>
        </w:rPr>
      </w:pPr>
    </w:p>
    <w:p w14:paraId="48EF7CB5" w14:textId="77777777" w:rsidR="005B0613" w:rsidRPr="006966A8" w:rsidRDefault="005B0613" w:rsidP="005B0613">
      <w:pPr>
        <w:ind w:left="4536"/>
        <w:jc w:val="center"/>
        <w:rPr>
          <w:rFonts w:ascii="Marianne" w:hAnsi="Marianne" w:cs="Times New Roman"/>
          <w:noProof/>
        </w:rPr>
      </w:pPr>
      <w:r w:rsidRPr="006966A8">
        <w:rPr>
          <w:rFonts w:ascii="Marianne" w:hAnsi="Marianne" w:cs="Times New Roman"/>
          <w:noProof/>
        </w:rPr>
        <w:br w:type="page"/>
      </w:r>
    </w:p>
    <w:p w14:paraId="26900B4A" w14:textId="77777777" w:rsidR="00E8543D" w:rsidRPr="00A44FC9" w:rsidRDefault="00112699" w:rsidP="00D152BC">
      <w:pPr>
        <w:pStyle w:val="Titre1"/>
        <w:rPr>
          <w:rFonts w:ascii="Marianne" w:hAnsi="Marianne" w:cs="Times New Roman"/>
          <w:color w:val="000000"/>
          <w:sz w:val="28"/>
        </w:rPr>
      </w:pPr>
      <w:bookmarkStart w:id="23" w:name="_Toc79138825"/>
      <w:r w:rsidRPr="00A44FC9">
        <w:rPr>
          <w:rFonts w:ascii="Marianne" w:hAnsi="Marianne" w:cs="Times New Roman"/>
          <w:color w:val="000000"/>
          <w:sz w:val="28"/>
        </w:rPr>
        <w:t>F</w:t>
      </w:r>
      <w:r w:rsidR="00E8543D" w:rsidRPr="00A44FC9">
        <w:rPr>
          <w:rFonts w:ascii="Marianne" w:hAnsi="Marianne" w:cs="Times New Roman"/>
          <w:color w:val="000000"/>
          <w:sz w:val="28"/>
        </w:rPr>
        <w:t>iche de consignes</w:t>
      </w:r>
      <w:r w:rsidR="00D152BC" w:rsidRPr="00A44FC9">
        <w:rPr>
          <w:rFonts w:ascii="Marianne" w:hAnsi="Marianne" w:cs="Times New Roman"/>
          <w:color w:val="000000"/>
          <w:sz w:val="28"/>
        </w:rPr>
        <w:t xml:space="preserve"> </w:t>
      </w:r>
      <w:r w:rsidR="00E8543D" w:rsidRPr="00A44FC9">
        <w:rPr>
          <w:rFonts w:ascii="Marianne" w:hAnsi="Marianne" w:cs="Times New Roman"/>
          <w:color w:val="000000"/>
          <w:sz w:val="28"/>
        </w:rPr>
        <w:t>de sécurité individuelle</w:t>
      </w:r>
      <w:bookmarkEnd w:id="23"/>
    </w:p>
    <w:p w14:paraId="7F0DE00F" w14:textId="77777777" w:rsidR="00E8543D" w:rsidRPr="006966A8" w:rsidRDefault="00E8543D" w:rsidP="00D152BC">
      <w:pPr>
        <w:jc w:val="center"/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(à faire signer par chaque intervenant)</w:t>
      </w:r>
    </w:p>
    <w:p w14:paraId="525998E8" w14:textId="77777777" w:rsidR="00E8543D" w:rsidRPr="006966A8" w:rsidRDefault="00E8543D">
      <w:pPr>
        <w:rPr>
          <w:rFonts w:ascii="Marianne" w:hAnsi="Marianne" w:cs="Times New Roman"/>
          <w:noProof/>
        </w:rPr>
      </w:pPr>
    </w:p>
    <w:p w14:paraId="524BE70E" w14:textId="77777777" w:rsidR="00811088" w:rsidRPr="006966A8" w:rsidRDefault="00811088">
      <w:pPr>
        <w:rPr>
          <w:rFonts w:ascii="Marianne" w:hAnsi="Marianne" w:cs="Times New Roman"/>
          <w:noProof/>
        </w:rPr>
      </w:pPr>
    </w:p>
    <w:p w14:paraId="44EBD7B5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Les personnes autorisées à pénétrer à l’intérieur de l’établissement à l’occasion des travaux confiés aux entreprises auxquelles elles appartiennent, sont tenues d’observer une stricte neutralité à l’égard de la population pénale et de s’abstenir avec elle de toute communication quelle qu’elle soit.</w:t>
      </w:r>
    </w:p>
    <w:p w14:paraId="26BF0981" w14:textId="77777777" w:rsidR="00E8543D" w:rsidRPr="006966A8" w:rsidRDefault="00E8543D">
      <w:pPr>
        <w:rPr>
          <w:rFonts w:ascii="Marianne" w:hAnsi="Marianne" w:cs="Times New Roman"/>
        </w:rPr>
      </w:pPr>
    </w:p>
    <w:p w14:paraId="09DC7009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En particulier, il est interdit de remettre ou de faire remettre à un</w:t>
      </w:r>
      <w:r w:rsidR="00897EF7" w:rsidRPr="006966A8">
        <w:rPr>
          <w:rFonts w:ascii="Marianne" w:hAnsi="Marianne" w:cs="Times New Roman"/>
        </w:rPr>
        <w:t>e personne</w:t>
      </w:r>
      <w:r w:rsidRPr="006966A8">
        <w:rPr>
          <w:rFonts w:ascii="Marianne" w:hAnsi="Marianne" w:cs="Times New Roman"/>
        </w:rPr>
        <w:t xml:space="preserve"> détenu</w:t>
      </w:r>
      <w:r w:rsidR="00897EF7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, de sortir ou de faire sortir pour le compte d’un</w:t>
      </w:r>
      <w:r w:rsidR="00897EF7" w:rsidRPr="006966A8">
        <w:rPr>
          <w:rFonts w:ascii="Marianne" w:hAnsi="Marianne" w:cs="Times New Roman"/>
        </w:rPr>
        <w:t>e personne</w:t>
      </w:r>
      <w:r w:rsidRPr="006966A8">
        <w:rPr>
          <w:rFonts w:ascii="Marianne" w:hAnsi="Marianne" w:cs="Times New Roman"/>
        </w:rPr>
        <w:t xml:space="preserve"> détenu</w:t>
      </w:r>
      <w:r w:rsidR="00897EF7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, des sommes d’argent, correspondances ou objets quelconques.</w:t>
      </w:r>
    </w:p>
    <w:p w14:paraId="68C2B866" w14:textId="77777777" w:rsidR="00E8543D" w:rsidRPr="006966A8" w:rsidRDefault="00E8543D">
      <w:pPr>
        <w:rPr>
          <w:rFonts w:ascii="Marianne" w:hAnsi="Marianne" w:cs="Times New Roman"/>
        </w:rPr>
      </w:pPr>
    </w:p>
    <w:p w14:paraId="11290490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D’une façon générale, les personnes bénéficiant d’une autorisation d’accès à l’intérieur de l’établissement ne doivent en aucun cas quitter leur lieu de travail. Elles se conforment en tout point aux instructions qui leur sont données par le personnel de l’administration.</w:t>
      </w:r>
    </w:p>
    <w:p w14:paraId="6DA0C42E" w14:textId="77777777" w:rsidR="00E8543D" w:rsidRPr="006966A8" w:rsidRDefault="00E8543D">
      <w:pPr>
        <w:rPr>
          <w:rFonts w:ascii="Marianne" w:hAnsi="Marianne" w:cs="Times New Roman"/>
        </w:rPr>
      </w:pPr>
    </w:p>
    <w:p w14:paraId="4B92F792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Leur comportement, leur attitude à l’intérieur de la détention ainsi que leurs relations avec les membres du personnel de l’établissement ne doivent donner lieu à aucune remarque défavorable.</w:t>
      </w:r>
    </w:p>
    <w:p w14:paraId="60307461" w14:textId="77777777" w:rsidR="00E8543D" w:rsidRPr="006966A8" w:rsidRDefault="00E8543D">
      <w:pPr>
        <w:rPr>
          <w:rFonts w:ascii="Marianne" w:hAnsi="Marianne" w:cs="Times New Roman"/>
        </w:rPr>
      </w:pPr>
    </w:p>
    <w:p w14:paraId="3DED8CFF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L’introduction de boissons alcoolisées est formellement interdite.</w:t>
      </w:r>
    </w:p>
    <w:p w14:paraId="5D46F1B8" w14:textId="77777777" w:rsidR="00E8543D" w:rsidRPr="006966A8" w:rsidRDefault="00E8543D">
      <w:pPr>
        <w:rPr>
          <w:rFonts w:ascii="Marianne" w:hAnsi="Marianne" w:cs="Times New Roman"/>
        </w:rPr>
      </w:pPr>
    </w:p>
    <w:p w14:paraId="05B40CF1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Chaque intervenant est responsable de l’outillage qui lui a été remis ; il doit en faire l’inventaire au moins 4 (quatre) fois par jour (au début et à la fin de la matinée, au début et à la fin de l’après-midi). Cet outillage doit rester en permanence sous son contrôle, en particulier celui réputé dangereux (scie à métaux, coupe-boutons, burins, marteau…) qui est immédiatement placé dans un coffre fermé à clés dès qu’il n’est plus utilisé.</w:t>
      </w:r>
    </w:p>
    <w:p w14:paraId="67613F02" w14:textId="77777777" w:rsidR="00E8543D" w:rsidRPr="006966A8" w:rsidRDefault="00E8543D">
      <w:pPr>
        <w:rPr>
          <w:rFonts w:ascii="Marianne" w:hAnsi="Marianne" w:cs="Times New Roman"/>
        </w:rPr>
      </w:pPr>
    </w:p>
    <w:p w14:paraId="18BB182E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En ce qui concerne plus particulièrement le bris de lames de scie, la procédure est impérative :</w:t>
      </w:r>
    </w:p>
    <w:p w14:paraId="5C9B5821" w14:textId="77777777" w:rsidR="00E8543D" w:rsidRPr="006966A8" w:rsidRDefault="00E8543D" w:rsidP="00F04685">
      <w:pPr>
        <w:numPr>
          <w:ilvl w:val="0"/>
          <w:numId w:val="3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reconstitution complète à l’identique de la lame de scie d’origine ;</w:t>
      </w:r>
    </w:p>
    <w:p w14:paraId="4E90C566" w14:textId="77777777" w:rsidR="00E8543D" w:rsidRPr="006966A8" w:rsidRDefault="00E8543D" w:rsidP="00F04685">
      <w:pPr>
        <w:numPr>
          <w:ilvl w:val="0"/>
          <w:numId w:val="3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remise de cette lame de scie reconstituée au responsable désigné par le chef d’établissement chargé de son élimination ;</w:t>
      </w:r>
    </w:p>
    <w:p w14:paraId="22F1CAF9" w14:textId="77777777" w:rsidR="00E8543D" w:rsidRPr="006966A8" w:rsidRDefault="00E8543D" w:rsidP="00F04685">
      <w:pPr>
        <w:numPr>
          <w:ilvl w:val="0"/>
          <w:numId w:val="3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modification de l’inventaire en conséquence.</w:t>
      </w:r>
    </w:p>
    <w:p w14:paraId="31048208" w14:textId="77777777" w:rsidR="00811088" w:rsidRPr="006966A8" w:rsidRDefault="005B0613" w:rsidP="00811088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br w:type="page"/>
      </w:r>
    </w:p>
    <w:p w14:paraId="14FD4300" w14:textId="77777777" w:rsidR="00E8543D" w:rsidRPr="00A44FC9" w:rsidRDefault="00E8543D" w:rsidP="00D152BC">
      <w:pPr>
        <w:pStyle w:val="Titre1"/>
        <w:rPr>
          <w:rFonts w:ascii="Marianne" w:hAnsi="Marianne" w:cs="Times New Roman"/>
          <w:color w:val="000000"/>
          <w:sz w:val="28"/>
        </w:rPr>
      </w:pPr>
      <w:bookmarkStart w:id="24" w:name="_Toc79138455"/>
      <w:bookmarkStart w:id="25" w:name="_Toc79138826"/>
      <w:r w:rsidRPr="00A44FC9">
        <w:rPr>
          <w:rFonts w:ascii="Marianne" w:hAnsi="Marianne" w:cs="Times New Roman"/>
          <w:color w:val="000000"/>
          <w:sz w:val="28"/>
        </w:rPr>
        <w:t>Extrait du Code de procédure pénale</w:t>
      </w:r>
      <w:bookmarkEnd w:id="24"/>
      <w:bookmarkEnd w:id="25"/>
    </w:p>
    <w:p w14:paraId="53002586" w14:textId="77777777" w:rsidR="00112699" w:rsidRPr="006966A8" w:rsidRDefault="00112699" w:rsidP="00D152BC">
      <w:pPr>
        <w:rPr>
          <w:rFonts w:ascii="Marianne" w:hAnsi="Marianne" w:cs="Times New Roman"/>
        </w:rPr>
      </w:pPr>
      <w:bookmarkStart w:id="26" w:name="_Toc79138456"/>
    </w:p>
    <w:p w14:paraId="47AC6D4E" w14:textId="77777777" w:rsidR="00E8543D" w:rsidRPr="006966A8" w:rsidRDefault="00E8543D" w:rsidP="00D152BC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Article D 220 « Indépendamment des défenses résultant de la loi pénale »</w:t>
      </w:r>
      <w:bookmarkEnd w:id="26"/>
    </w:p>
    <w:p w14:paraId="3CEA2B31" w14:textId="77777777" w:rsidR="00E8543D" w:rsidRPr="006966A8" w:rsidRDefault="00E8543D">
      <w:pPr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 xml:space="preserve">Il est interdit aux agents de services extérieurs à l’Administration </w:t>
      </w:r>
      <w:r w:rsidR="001C70E4" w:rsidRPr="006966A8">
        <w:rPr>
          <w:rFonts w:ascii="Marianne" w:hAnsi="Marianne" w:cs="Times New Roman"/>
        </w:rPr>
        <w:t>P</w:t>
      </w:r>
      <w:r w:rsidRPr="006966A8">
        <w:rPr>
          <w:rFonts w:ascii="Marianne" w:hAnsi="Marianne" w:cs="Times New Roman"/>
        </w:rPr>
        <w:t>énitentiaire et aux personnes ayant accès à la détention :</w:t>
      </w:r>
    </w:p>
    <w:p w14:paraId="7E87D92E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 xml:space="preserve">de se livrer à des actes de violence sur les </w:t>
      </w:r>
      <w:r w:rsidR="00897EF7" w:rsidRPr="006966A8">
        <w:rPr>
          <w:rFonts w:ascii="Marianne" w:hAnsi="Marianne" w:cs="Times New Roman"/>
        </w:rPr>
        <w:t xml:space="preserve">personnes </w:t>
      </w:r>
      <w:r w:rsidRPr="006966A8">
        <w:rPr>
          <w:rFonts w:ascii="Marianne" w:hAnsi="Marianne" w:cs="Times New Roman"/>
        </w:rPr>
        <w:t>détenu</w:t>
      </w:r>
      <w:r w:rsidR="00897EF7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s ;</w:t>
      </w:r>
    </w:p>
    <w:p w14:paraId="3CA3A682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d’user à leur égard, soit de dénominations injurieuses, soit de tutoiement, soit de langage grossier ou familier ;</w:t>
      </w:r>
    </w:p>
    <w:p w14:paraId="6D37992C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de fumer ou de boire à l’intérieur de la détention ou d’y paraître en état d’ébriété ;</w:t>
      </w:r>
    </w:p>
    <w:p w14:paraId="08FC25EC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 xml:space="preserve">d’occuper sans autorisation les </w:t>
      </w:r>
      <w:r w:rsidR="00897EF7" w:rsidRPr="006966A8">
        <w:rPr>
          <w:rFonts w:ascii="Marianne" w:hAnsi="Marianne" w:cs="Times New Roman"/>
        </w:rPr>
        <w:t xml:space="preserve">personnes </w:t>
      </w:r>
      <w:r w:rsidRPr="006966A8">
        <w:rPr>
          <w:rFonts w:ascii="Marianne" w:hAnsi="Marianne" w:cs="Times New Roman"/>
        </w:rPr>
        <w:t>détenu</w:t>
      </w:r>
      <w:r w:rsidR="00897EF7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s pour leur service particulier ;</w:t>
      </w:r>
    </w:p>
    <w:p w14:paraId="4C4788CE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 xml:space="preserve">de recevoir des </w:t>
      </w:r>
      <w:r w:rsidR="00897EF7" w:rsidRPr="006966A8">
        <w:rPr>
          <w:rFonts w:ascii="Marianne" w:hAnsi="Marianne" w:cs="Times New Roman"/>
        </w:rPr>
        <w:t xml:space="preserve">personnes </w:t>
      </w:r>
      <w:r w:rsidRPr="006966A8">
        <w:rPr>
          <w:rFonts w:ascii="Marianne" w:hAnsi="Marianne" w:cs="Times New Roman"/>
        </w:rPr>
        <w:t>détenu</w:t>
      </w:r>
      <w:r w:rsidR="00897EF7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s ou des personnes agissant pour eux aucun don ou avantage quelconque ;</w:t>
      </w:r>
    </w:p>
    <w:p w14:paraId="6F5817E8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de se charger pour eux d’aucune commission ou d’acheter ou vendre quoi que ce soit pour le compte de ceux-ci ;</w:t>
      </w:r>
    </w:p>
    <w:p w14:paraId="219A0DA7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de faciliter ou de tolérer toute transmission de correspondance, tou</w:t>
      </w:r>
      <w:r w:rsidR="001C70E4" w:rsidRPr="006966A8">
        <w:rPr>
          <w:rFonts w:ascii="Marianne" w:hAnsi="Marianne" w:cs="Times New Roman"/>
        </w:rPr>
        <w:t>s</w:t>
      </w:r>
      <w:r w:rsidRPr="006966A8">
        <w:rPr>
          <w:rFonts w:ascii="Marianne" w:hAnsi="Marianne" w:cs="Times New Roman"/>
        </w:rPr>
        <w:t xml:space="preserve"> moyens de communication irrégulière des </w:t>
      </w:r>
      <w:r w:rsidR="00897EF7" w:rsidRPr="006966A8">
        <w:rPr>
          <w:rFonts w:ascii="Marianne" w:hAnsi="Marianne" w:cs="Times New Roman"/>
        </w:rPr>
        <w:t xml:space="preserve">personnes </w:t>
      </w:r>
      <w:r w:rsidRPr="006966A8">
        <w:rPr>
          <w:rFonts w:ascii="Marianne" w:hAnsi="Marianne" w:cs="Times New Roman"/>
        </w:rPr>
        <w:t>détenu</w:t>
      </w:r>
      <w:r w:rsidR="00897EF7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s entre eux ou avec le dehors, ainsi que toutes attributions d’objets quelconques hors des conditions et cas strictement prévus par le règlement ;</w:t>
      </w:r>
    </w:p>
    <w:p w14:paraId="2E0A8893" w14:textId="77777777" w:rsidR="00E8543D" w:rsidRPr="006966A8" w:rsidRDefault="00E8543D" w:rsidP="00F04685">
      <w:pPr>
        <w:numPr>
          <w:ilvl w:val="0"/>
          <w:numId w:val="4"/>
        </w:numPr>
        <w:tabs>
          <w:tab w:val="clear" w:pos="360"/>
          <w:tab w:val="num" w:pos="284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 xml:space="preserve">d’agir de façon directe ou indirecte auprès des </w:t>
      </w:r>
      <w:r w:rsidR="00897EF7" w:rsidRPr="006966A8">
        <w:rPr>
          <w:rFonts w:ascii="Marianne" w:hAnsi="Marianne" w:cs="Times New Roman"/>
        </w:rPr>
        <w:t xml:space="preserve">personnes </w:t>
      </w:r>
      <w:r w:rsidRPr="006966A8">
        <w:rPr>
          <w:rFonts w:ascii="Marianne" w:hAnsi="Marianne" w:cs="Times New Roman"/>
        </w:rPr>
        <w:t>détenu</w:t>
      </w:r>
      <w:r w:rsidR="00897EF7" w:rsidRPr="006966A8">
        <w:rPr>
          <w:rFonts w:ascii="Marianne" w:hAnsi="Marianne" w:cs="Times New Roman"/>
        </w:rPr>
        <w:t>e</w:t>
      </w:r>
      <w:r w:rsidRPr="006966A8">
        <w:rPr>
          <w:rFonts w:ascii="Marianne" w:hAnsi="Marianne" w:cs="Times New Roman"/>
        </w:rPr>
        <w:t>s pour influer de leurs moyens de défense sur le choix de leur défenseur.</w:t>
      </w:r>
    </w:p>
    <w:p w14:paraId="65263F20" w14:textId="77777777" w:rsidR="00E8543D" w:rsidRPr="006966A8" w:rsidRDefault="00E8543D">
      <w:pPr>
        <w:rPr>
          <w:rFonts w:ascii="Marianne" w:hAnsi="Marianne" w:cs="Times New Roman"/>
        </w:rPr>
      </w:pPr>
    </w:p>
    <w:p w14:paraId="075092A8" w14:textId="77777777" w:rsidR="00E8543D" w:rsidRPr="006966A8" w:rsidRDefault="00E8543D">
      <w:pPr>
        <w:rPr>
          <w:rFonts w:ascii="Marianne" w:hAnsi="Marianne" w:cs="Times New Roman"/>
        </w:rPr>
      </w:pPr>
    </w:p>
    <w:p w14:paraId="3916FD51" w14:textId="77777777" w:rsidR="00E8543D" w:rsidRPr="006966A8" w:rsidRDefault="00E8543D">
      <w:pPr>
        <w:rPr>
          <w:rFonts w:ascii="Marianne" w:hAnsi="Marianne" w:cs="Times New Roman"/>
        </w:rPr>
      </w:pPr>
    </w:p>
    <w:p w14:paraId="4200CE70" w14:textId="77777777" w:rsidR="00E8543D" w:rsidRPr="006966A8" w:rsidRDefault="00E8543D">
      <w:pPr>
        <w:rPr>
          <w:rFonts w:ascii="Marianne" w:hAnsi="Marianne" w:cs="Times New Roman"/>
        </w:rPr>
      </w:pPr>
    </w:p>
    <w:p w14:paraId="33FC7980" w14:textId="77777777" w:rsidR="00E8543D" w:rsidRPr="006966A8" w:rsidRDefault="00E8543D">
      <w:pPr>
        <w:rPr>
          <w:rFonts w:ascii="Marianne" w:hAnsi="Marianne" w:cs="Times New Roman"/>
        </w:rPr>
        <w:sectPr w:rsidR="00E8543D" w:rsidRPr="006966A8" w:rsidSect="00E602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134" w:right="1418" w:bottom="1134" w:left="1418" w:header="851" w:footer="851" w:gutter="0"/>
          <w:pgNumType w:start="1"/>
          <w:cols w:space="720"/>
          <w:titlePg/>
        </w:sectPr>
      </w:pPr>
    </w:p>
    <w:p w14:paraId="77CE0308" w14:textId="77777777" w:rsidR="00CB4189" w:rsidRPr="006966A8" w:rsidRDefault="00CB4189">
      <w:pPr>
        <w:pStyle w:val="TM2"/>
        <w:tabs>
          <w:tab w:val="right" w:leader="dot" w:pos="4395"/>
        </w:tabs>
        <w:rPr>
          <w:rFonts w:ascii="Marianne" w:hAnsi="Marianne" w:cs="Times New Roman"/>
          <w:smallCaps w:val="0"/>
        </w:rPr>
      </w:pPr>
    </w:p>
    <w:p w14:paraId="35573A73" w14:textId="77777777" w:rsidR="00CB4189" w:rsidRPr="006966A8" w:rsidRDefault="00CB4189">
      <w:pPr>
        <w:pStyle w:val="TM2"/>
        <w:tabs>
          <w:tab w:val="right" w:leader="dot" w:pos="4395"/>
        </w:tabs>
        <w:rPr>
          <w:rFonts w:ascii="Marianne" w:hAnsi="Marianne" w:cs="Times New Roman"/>
          <w:smallCaps w:val="0"/>
        </w:rPr>
      </w:pPr>
    </w:p>
    <w:p w14:paraId="6E6A2105" w14:textId="77777777" w:rsidR="00E8543D" w:rsidRPr="006966A8" w:rsidRDefault="00E8543D">
      <w:pPr>
        <w:pStyle w:val="TM2"/>
        <w:tabs>
          <w:tab w:val="right" w:leader="dot" w:pos="4395"/>
        </w:tabs>
        <w:rPr>
          <w:rFonts w:ascii="Marianne" w:hAnsi="Marianne" w:cs="Times New Roman"/>
          <w:smallCaps w:val="0"/>
        </w:rPr>
      </w:pPr>
      <w:r w:rsidRPr="006966A8">
        <w:rPr>
          <w:rFonts w:ascii="Marianne" w:hAnsi="Marianne" w:cs="Times New Roman"/>
          <w:smallCaps w:val="0"/>
        </w:rPr>
        <w:t xml:space="preserve">Le </w:t>
      </w:r>
      <w:r w:rsidRPr="006966A8">
        <w:rPr>
          <w:rFonts w:ascii="Marianne" w:hAnsi="Marianne" w:cs="Times New Roman"/>
          <w:smallCaps w:val="0"/>
        </w:rPr>
        <w:tab/>
      </w:r>
    </w:p>
    <w:p w14:paraId="7881B573" w14:textId="77777777" w:rsidR="00E8543D" w:rsidRPr="006966A8" w:rsidRDefault="00E8543D">
      <w:pPr>
        <w:pStyle w:val="TM2"/>
        <w:tabs>
          <w:tab w:val="right" w:leader="dot" w:pos="4395"/>
        </w:tabs>
        <w:rPr>
          <w:rFonts w:ascii="Marianne" w:hAnsi="Marianne" w:cs="Times New Roman"/>
          <w:smallCaps w:val="0"/>
        </w:rPr>
      </w:pPr>
    </w:p>
    <w:p w14:paraId="231AE7B4" w14:textId="77777777" w:rsidR="00E8543D" w:rsidRPr="006966A8" w:rsidRDefault="00E8543D">
      <w:pPr>
        <w:pStyle w:val="TM2"/>
        <w:tabs>
          <w:tab w:val="right" w:leader="dot" w:pos="4395"/>
        </w:tabs>
        <w:rPr>
          <w:rFonts w:ascii="Marianne" w:hAnsi="Marianne" w:cs="Times New Roman"/>
          <w:smallCaps w:val="0"/>
        </w:rPr>
      </w:pPr>
      <w:r w:rsidRPr="006966A8">
        <w:rPr>
          <w:rFonts w:ascii="Marianne" w:hAnsi="Marianne" w:cs="Times New Roman"/>
          <w:smallCaps w:val="0"/>
        </w:rPr>
        <w:t xml:space="preserve">À </w:t>
      </w:r>
      <w:r w:rsidRPr="006966A8">
        <w:rPr>
          <w:rFonts w:ascii="Marianne" w:hAnsi="Marianne" w:cs="Times New Roman"/>
          <w:smallCaps w:val="0"/>
        </w:rPr>
        <w:tab/>
      </w:r>
    </w:p>
    <w:p w14:paraId="5A379FA8" w14:textId="77777777" w:rsidR="00E8543D" w:rsidRPr="006966A8" w:rsidRDefault="00E8543D">
      <w:pPr>
        <w:pStyle w:val="TM2"/>
        <w:tabs>
          <w:tab w:val="right" w:leader="dot" w:pos="4395"/>
        </w:tabs>
        <w:rPr>
          <w:rFonts w:ascii="Marianne" w:hAnsi="Marianne" w:cs="Times New Roman"/>
          <w:smallCaps w:val="0"/>
        </w:rPr>
      </w:pPr>
    </w:p>
    <w:p w14:paraId="22F4E3DF" w14:textId="77777777" w:rsidR="00E8543D" w:rsidRPr="006966A8" w:rsidRDefault="00E8543D">
      <w:pPr>
        <w:pStyle w:val="TM2"/>
        <w:tabs>
          <w:tab w:val="right" w:leader="dot" w:pos="4395"/>
        </w:tabs>
        <w:rPr>
          <w:rFonts w:ascii="Marianne" w:hAnsi="Marianne" w:cs="Times New Roman"/>
          <w:smallCaps w:val="0"/>
        </w:rPr>
      </w:pPr>
      <w:r w:rsidRPr="006966A8">
        <w:rPr>
          <w:rFonts w:ascii="Marianne" w:hAnsi="Marianne" w:cs="Times New Roman"/>
          <w:smallCaps w:val="0"/>
        </w:rPr>
        <w:t xml:space="preserve">Société </w:t>
      </w:r>
      <w:r w:rsidRPr="006966A8">
        <w:rPr>
          <w:rFonts w:ascii="Marianne" w:hAnsi="Marianne" w:cs="Times New Roman"/>
          <w:smallCaps w:val="0"/>
        </w:rPr>
        <w:tab/>
      </w:r>
    </w:p>
    <w:p w14:paraId="27D6B4CF" w14:textId="77777777" w:rsidR="00E8543D" w:rsidRPr="006966A8" w:rsidRDefault="00E8543D">
      <w:pPr>
        <w:pStyle w:val="TM2"/>
        <w:tabs>
          <w:tab w:val="right" w:leader="dot" w:pos="4252"/>
        </w:tabs>
        <w:rPr>
          <w:rFonts w:ascii="Marianne" w:hAnsi="Marianne" w:cs="Times New Roman"/>
          <w:smallCaps w:val="0"/>
        </w:rPr>
      </w:pPr>
      <w:r w:rsidRPr="006966A8">
        <w:rPr>
          <w:rFonts w:ascii="Marianne" w:hAnsi="Marianne" w:cs="Times New Roman"/>
          <w:smallCaps w:val="0"/>
        </w:rPr>
        <w:br w:type="column"/>
      </w:r>
      <w:r w:rsidRPr="006966A8">
        <w:rPr>
          <w:rFonts w:ascii="Marianne" w:hAnsi="Marianne" w:cs="Times New Roman"/>
          <w:smallCaps w:val="0"/>
        </w:rPr>
        <w:t>Pris connaissance de ces règles</w:t>
      </w:r>
    </w:p>
    <w:p w14:paraId="72E33805" w14:textId="77777777" w:rsidR="00E8543D" w:rsidRPr="006966A8" w:rsidRDefault="00E8543D">
      <w:pPr>
        <w:tabs>
          <w:tab w:val="right" w:leader="dot" w:pos="4252"/>
        </w:tabs>
        <w:rPr>
          <w:rFonts w:ascii="Marianne" w:hAnsi="Marianne" w:cs="Times New Roman"/>
        </w:rPr>
      </w:pPr>
    </w:p>
    <w:p w14:paraId="11E91B52" w14:textId="77777777" w:rsidR="00E8543D" w:rsidRPr="006966A8" w:rsidRDefault="00095059">
      <w:pPr>
        <w:tabs>
          <w:tab w:val="right" w:leader="dot" w:pos="4252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Par</w:t>
      </w:r>
      <w:r w:rsidR="00E8543D" w:rsidRPr="006966A8">
        <w:rPr>
          <w:rFonts w:ascii="Marianne" w:hAnsi="Marianne" w:cs="Times New Roman"/>
        </w:rPr>
        <w:t xml:space="preserve"> M. </w:t>
      </w:r>
      <w:r w:rsidR="00E8543D" w:rsidRPr="006966A8">
        <w:rPr>
          <w:rFonts w:ascii="Marianne" w:hAnsi="Marianne" w:cs="Times New Roman"/>
        </w:rPr>
        <w:tab/>
      </w:r>
    </w:p>
    <w:p w14:paraId="36C9C3E0" w14:textId="77777777" w:rsidR="00E8543D" w:rsidRPr="006966A8" w:rsidRDefault="00E8543D">
      <w:pPr>
        <w:tabs>
          <w:tab w:val="right" w:leader="dot" w:pos="4252"/>
        </w:tabs>
        <w:rPr>
          <w:rFonts w:ascii="Marianne" w:hAnsi="Marianne" w:cs="Times New Roman"/>
        </w:rPr>
      </w:pPr>
    </w:p>
    <w:p w14:paraId="756C2CDB" w14:textId="77777777" w:rsidR="00CB4189" w:rsidRPr="006966A8" w:rsidRDefault="00CB4189">
      <w:pPr>
        <w:tabs>
          <w:tab w:val="right" w:leader="dot" w:pos="4252"/>
        </w:tabs>
        <w:rPr>
          <w:rFonts w:ascii="Marianne" w:hAnsi="Marianne" w:cs="Times New Roman"/>
        </w:rPr>
      </w:pPr>
    </w:p>
    <w:p w14:paraId="5201CE82" w14:textId="77777777" w:rsidR="00CB4189" w:rsidRPr="006966A8" w:rsidRDefault="00CB4189">
      <w:pPr>
        <w:tabs>
          <w:tab w:val="right" w:leader="dot" w:pos="4252"/>
        </w:tabs>
        <w:rPr>
          <w:rFonts w:ascii="Marianne" w:hAnsi="Marianne" w:cs="Times New Roman"/>
        </w:rPr>
      </w:pPr>
    </w:p>
    <w:p w14:paraId="2A5C424C" w14:textId="77777777" w:rsidR="00CB4189" w:rsidRPr="006966A8" w:rsidRDefault="00CB4189">
      <w:pPr>
        <w:tabs>
          <w:tab w:val="right" w:leader="dot" w:pos="4252"/>
        </w:tabs>
        <w:rPr>
          <w:rFonts w:ascii="Marianne" w:hAnsi="Marianne" w:cs="Times New Roman"/>
        </w:rPr>
      </w:pPr>
    </w:p>
    <w:p w14:paraId="306814C2" w14:textId="77777777" w:rsidR="00CB4189" w:rsidRPr="006966A8" w:rsidRDefault="00CB4189">
      <w:pPr>
        <w:tabs>
          <w:tab w:val="right" w:leader="dot" w:pos="4252"/>
        </w:tabs>
        <w:rPr>
          <w:rFonts w:ascii="Marianne" w:hAnsi="Marianne" w:cs="Times New Roman"/>
        </w:rPr>
      </w:pPr>
    </w:p>
    <w:p w14:paraId="23F12454" w14:textId="77777777" w:rsidR="00CB4189" w:rsidRPr="006966A8" w:rsidRDefault="00CB4189">
      <w:pPr>
        <w:tabs>
          <w:tab w:val="right" w:leader="dot" w:pos="4252"/>
        </w:tabs>
        <w:rPr>
          <w:rFonts w:ascii="Marianne" w:hAnsi="Marianne" w:cs="Times New Roman"/>
        </w:rPr>
      </w:pPr>
    </w:p>
    <w:p w14:paraId="750B79C9" w14:textId="77777777" w:rsidR="00E8543D" w:rsidRPr="006966A8" w:rsidRDefault="00E8543D">
      <w:pPr>
        <w:tabs>
          <w:tab w:val="right" w:leader="dot" w:pos="4252"/>
        </w:tabs>
        <w:rPr>
          <w:rFonts w:ascii="Marianne" w:hAnsi="Marianne" w:cs="Times New Roman"/>
        </w:rPr>
      </w:pPr>
      <w:r w:rsidRPr="006966A8">
        <w:rPr>
          <w:rFonts w:ascii="Marianne" w:hAnsi="Marianne" w:cs="Times New Roman"/>
        </w:rPr>
        <w:t>Signature</w:t>
      </w:r>
    </w:p>
    <w:p w14:paraId="544C1AF7" w14:textId="77777777" w:rsidR="00E8543D" w:rsidRPr="000E1F64" w:rsidRDefault="00E8543D">
      <w:pPr>
        <w:rPr>
          <w:rFonts w:ascii="Times New Roman" w:hAnsi="Times New Roman" w:cs="Times New Roman"/>
        </w:rPr>
      </w:pPr>
    </w:p>
    <w:sectPr w:rsidR="00E8543D" w:rsidRPr="000E1F64">
      <w:type w:val="continuous"/>
      <w:pgSz w:w="11907" w:h="16840"/>
      <w:pgMar w:top="1418" w:right="1418" w:bottom="1418" w:left="1418" w:header="851" w:footer="851" w:gutter="0"/>
      <w:pgNumType w:start="1"/>
      <w:cols w:num="2" w:space="284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6E6B8" w14:textId="77777777" w:rsidR="00D976F1" w:rsidRDefault="00D976F1">
      <w:r>
        <w:separator/>
      </w:r>
    </w:p>
  </w:endnote>
  <w:endnote w:type="continuationSeparator" w:id="0">
    <w:p w14:paraId="5A82F850" w14:textId="77777777" w:rsidR="00D976F1" w:rsidRDefault="00D9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80DF" w14:textId="77777777" w:rsidR="00462D17" w:rsidRDefault="00462D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77CC" w14:textId="77777777" w:rsidR="00DE5A06" w:rsidRDefault="00DE5A06">
    <w:pPr>
      <w:pStyle w:val="Pieddepage"/>
      <w:rPr>
        <w:rStyle w:val="Numrodepage"/>
      </w:rPr>
    </w:pP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900AB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B8045" w14:textId="77777777" w:rsidR="00DE5A06" w:rsidRDefault="00DE5A06">
    <w:pPr>
      <w:pStyle w:val="Pieddepage"/>
      <w:rPr>
        <w:sz w:val="16"/>
      </w:rPr>
    </w:pP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900AB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354D1" w14:textId="77777777" w:rsidR="00D976F1" w:rsidRDefault="00D976F1">
      <w:r>
        <w:separator/>
      </w:r>
    </w:p>
  </w:footnote>
  <w:footnote w:type="continuationSeparator" w:id="0">
    <w:p w14:paraId="598BC4DA" w14:textId="77777777" w:rsidR="00D976F1" w:rsidRDefault="00D9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BD517" w14:textId="77777777" w:rsidR="00462D17" w:rsidRDefault="00462D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3BA19" w14:textId="77777777" w:rsidR="00DE5A06" w:rsidRPr="004A526A" w:rsidRDefault="00DE5A06" w:rsidP="004A526A">
    <w:pPr>
      <w:pStyle w:val="En-tte"/>
      <w:tabs>
        <w:tab w:val="left" w:pos="4965"/>
      </w:tabs>
      <w:jc w:val="center"/>
      <w:rPr>
        <w:rFonts w:ascii="Times New Roman" w:hAnsi="Times New Roman" w:cs="Times New Roman"/>
      </w:rPr>
    </w:pPr>
    <w:r w:rsidRPr="004A526A">
      <w:rPr>
        <w:rFonts w:ascii="Times New Roman" w:hAnsi="Times New Roman" w:cs="Times New Roman"/>
      </w:rPr>
      <w:t>Dispositions communes aux différents établissements pénitentiaires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E30B" w14:textId="57831645" w:rsidR="00462D17" w:rsidRDefault="00F372D4" w:rsidP="00462D17">
    <w:pPr>
      <w:pStyle w:val="En-tte"/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58194AB" wp14:editId="5BC9605F">
          <wp:simplePos x="0" y="0"/>
          <wp:positionH relativeFrom="column">
            <wp:posOffset>-151765</wp:posOffset>
          </wp:positionH>
          <wp:positionV relativeFrom="paragraph">
            <wp:posOffset>0</wp:posOffset>
          </wp:positionV>
          <wp:extent cx="1449705" cy="1176020"/>
          <wp:effectExtent l="0" t="0" r="0" b="0"/>
          <wp:wrapSquare wrapText="bothSides"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1176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2D17">
      <w:rPr>
        <w:b/>
        <w:bCs/>
        <w:sz w:val="24"/>
        <w:szCs w:val="24"/>
      </w:rPr>
      <w:tab/>
    </w:r>
  </w:p>
  <w:p w14:paraId="0D87C9E2" w14:textId="77777777" w:rsidR="00462D17" w:rsidRPr="00936E45" w:rsidRDefault="00462D17" w:rsidP="00462D17">
    <w:pPr>
      <w:pStyle w:val="direction"/>
      <w:rPr>
        <w:lang w:val="fr-FR"/>
      </w:rPr>
    </w:pPr>
    <w:r>
      <w:rPr>
        <w:lang w:val="fr-FR"/>
      </w:rPr>
      <w:t>Direction générale</w:t>
    </w:r>
    <w:r>
      <w:rPr>
        <w:lang w:val="fr-FR"/>
      </w:rPr>
      <w:br/>
      <w:t>de l’administration pénitentiaire</w:t>
    </w:r>
  </w:p>
  <w:p w14:paraId="2D588F03" w14:textId="77777777" w:rsidR="00DE5A06" w:rsidRPr="004A526A" w:rsidRDefault="00DE5A06" w:rsidP="00D16B68">
    <w:pPr>
      <w:pStyle w:val="En-tte"/>
      <w:jc w:val="center"/>
      <w:rPr>
        <w:rFonts w:ascii="Times New Roman" w:hAnsi="Times New Roman" w:cs="Times New Roman"/>
        <w:b/>
        <w:i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00DEB"/>
    <w:multiLevelType w:val="singleLevel"/>
    <w:tmpl w:val="116A4B7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4"/>
      </w:rPr>
    </w:lvl>
  </w:abstractNum>
  <w:abstractNum w:abstractNumId="1" w15:restartNumberingAfterBreak="0">
    <w:nsid w:val="62E64FC6"/>
    <w:multiLevelType w:val="singleLevel"/>
    <w:tmpl w:val="116A4B7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4"/>
      </w:rPr>
    </w:lvl>
  </w:abstractNum>
  <w:abstractNum w:abstractNumId="2" w15:restartNumberingAfterBreak="0">
    <w:nsid w:val="68B078E3"/>
    <w:multiLevelType w:val="singleLevel"/>
    <w:tmpl w:val="116A4B7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4"/>
      </w:rPr>
    </w:lvl>
  </w:abstractNum>
  <w:abstractNum w:abstractNumId="3" w15:restartNumberingAfterBreak="0">
    <w:nsid w:val="77DC07C9"/>
    <w:multiLevelType w:val="singleLevel"/>
    <w:tmpl w:val="116A4B7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4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9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B0"/>
    <w:rsid w:val="000100D7"/>
    <w:rsid w:val="00020F3D"/>
    <w:rsid w:val="00033BA7"/>
    <w:rsid w:val="00034208"/>
    <w:rsid w:val="00037A03"/>
    <w:rsid w:val="00066F58"/>
    <w:rsid w:val="00067678"/>
    <w:rsid w:val="00095059"/>
    <w:rsid w:val="000A116F"/>
    <w:rsid w:val="000B6EF5"/>
    <w:rsid w:val="000E1F64"/>
    <w:rsid w:val="000F66BE"/>
    <w:rsid w:val="00112699"/>
    <w:rsid w:val="00113204"/>
    <w:rsid w:val="001373DF"/>
    <w:rsid w:val="00164E2C"/>
    <w:rsid w:val="001C70E4"/>
    <w:rsid w:val="001E3433"/>
    <w:rsid w:val="001E354A"/>
    <w:rsid w:val="001F6663"/>
    <w:rsid w:val="001F6F4A"/>
    <w:rsid w:val="002259DC"/>
    <w:rsid w:val="00264CCB"/>
    <w:rsid w:val="002D4AD7"/>
    <w:rsid w:val="0031762A"/>
    <w:rsid w:val="00354DFB"/>
    <w:rsid w:val="00364A92"/>
    <w:rsid w:val="003679D6"/>
    <w:rsid w:val="00371E13"/>
    <w:rsid w:val="003A50C7"/>
    <w:rsid w:val="00412168"/>
    <w:rsid w:val="00422991"/>
    <w:rsid w:val="00462D17"/>
    <w:rsid w:val="00497793"/>
    <w:rsid w:val="004A526A"/>
    <w:rsid w:val="004F059E"/>
    <w:rsid w:val="00535C78"/>
    <w:rsid w:val="00552F23"/>
    <w:rsid w:val="00571EB0"/>
    <w:rsid w:val="00586D03"/>
    <w:rsid w:val="005A1AF7"/>
    <w:rsid w:val="005A5DE8"/>
    <w:rsid w:val="005B0613"/>
    <w:rsid w:val="005B2FE7"/>
    <w:rsid w:val="005D1D85"/>
    <w:rsid w:val="005D75C6"/>
    <w:rsid w:val="00653278"/>
    <w:rsid w:val="00683625"/>
    <w:rsid w:val="006966A8"/>
    <w:rsid w:val="006A7BF1"/>
    <w:rsid w:val="007034B5"/>
    <w:rsid w:val="0071472D"/>
    <w:rsid w:val="00754E8F"/>
    <w:rsid w:val="007737A3"/>
    <w:rsid w:val="007D35D2"/>
    <w:rsid w:val="007E2D64"/>
    <w:rsid w:val="007E3E5D"/>
    <w:rsid w:val="007F0D8A"/>
    <w:rsid w:val="00807954"/>
    <w:rsid w:val="00811088"/>
    <w:rsid w:val="00821B9E"/>
    <w:rsid w:val="00830053"/>
    <w:rsid w:val="00831FEE"/>
    <w:rsid w:val="00837792"/>
    <w:rsid w:val="00850224"/>
    <w:rsid w:val="00884CDC"/>
    <w:rsid w:val="00897EF7"/>
    <w:rsid w:val="008B5CD0"/>
    <w:rsid w:val="008D4166"/>
    <w:rsid w:val="00926085"/>
    <w:rsid w:val="009731E6"/>
    <w:rsid w:val="009925EF"/>
    <w:rsid w:val="00A12AFF"/>
    <w:rsid w:val="00A44FC9"/>
    <w:rsid w:val="00A84AD0"/>
    <w:rsid w:val="00AA6EDE"/>
    <w:rsid w:val="00AA7E35"/>
    <w:rsid w:val="00AD7A31"/>
    <w:rsid w:val="00AE4418"/>
    <w:rsid w:val="00B42B6C"/>
    <w:rsid w:val="00B42E6B"/>
    <w:rsid w:val="00B719ED"/>
    <w:rsid w:val="00BF48DB"/>
    <w:rsid w:val="00C024B1"/>
    <w:rsid w:val="00C535D0"/>
    <w:rsid w:val="00C63473"/>
    <w:rsid w:val="00C935C4"/>
    <w:rsid w:val="00CB2EF0"/>
    <w:rsid w:val="00CB4189"/>
    <w:rsid w:val="00CD15C0"/>
    <w:rsid w:val="00D135DA"/>
    <w:rsid w:val="00D14505"/>
    <w:rsid w:val="00D152BC"/>
    <w:rsid w:val="00D16B68"/>
    <w:rsid w:val="00D224E0"/>
    <w:rsid w:val="00D62CB7"/>
    <w:rsid w:val="00D66703"/>
    <w:rsid w:val="00D7189A"/>
    <w:rsid w:val="00D73D79"/>
    <w:rsid w:val="00D75458"/>
    <w:rsid w:val="00D900B4"/>
    <w:rsid w:val="00D976F1"/>
    <w:rsid w:val="00DD244B"/>
    <w:rsid w:val="00DE5A06"/>
    <w:rsid w:val="00E041ED"/>
    <w:rsid w:val="00E134F1"/>
    <w:rsid w:val="00E40D09"/>
    <w:rsid w:val="00E602D1"/>
    <w:rsid w:val="00E632EE"/>
    <w:rsid w:val="00E8543D"/>
    <w:rsid w:val="00E900AB"/>
    <w:rsid w:val="00E96B7A"/>
    <w:rsid w:val="00EA269D"/>
    <w:rsid w:val="00EA51A4"/>
    <w:rsid w:val="00EC4201"/>
    <w:rsid w:val="00ED2601"/>
    <w:rsid w:val="00EE16F2"/>
    <w:rsid w:val="00F04685"/>
    <w:rsid w:val="00F14809"/>
    <w:rsid w:val="00F32C52"/>
    <w:rsid w:val="00F372D4"/>
    <w:rsid w:val="00F440F0"/>
    <w:rsid w:val="00F75E8E"/>
    <w:rsid w:val="00FE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31DC657"/>
  <w15:chartTrackingRefBased/>
  <w15:docId w15:val="{6605B758-8275-4312-93D7-9750254E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mallCaps/>
      <w:kern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12" w:space="1" w:color="auto" w:shadow="1"/>
        <w:left w:val="double" w:sz="12" w:space="4" w:color="auto" w:shadow="1"/>
        <w:bottom w:val="double" w:sz="12" w:space="1" w:color="auto" w:shadow="1"/>
        <w:right w:val="double" w:sz="12" w:space="4" w:color="auto" w:shadow="1"/>
      </w:pBdr>
      <w:spacing w:before="240" w:after="60"/>
      <w:jc w:val="center"/>
      <w:outlineLvl w:val="1"/>
    </w:pPr>
    <w:rPr>
      <w:b/>
      <w:bCs/>
      <w:smallCaps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spacing w:before="240" w:after="60"/>
      <w:jc w:val="center"/>
      <w:outlineLvl w:val="2"/>
    </w:pPr>
    <w:rPr>
      <w:b/>
      <w:bCs/>
      <w:cap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240" w:after="60"/>
      <w:jc w:val="center"/>
      <w:outlineLvl w:val="3"/>
    </w:pPr>
    <w:rPr>
      <w:b/>
      <w:bCs/>
      <w:smallCaps/>
      <w:noProof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pacing w:before="240" w:after="60"/>
      <w:outlineLvl w:val="4"/>
    </w:pPr>
    <w:rPr>
      <w:b/>
      <w:bCs/>
      <w:smallCaps/>
      <w:noProof/>
      <w:color w:val="000000"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framePr w:hSpace="142" w:wrap="notBeside" w:vAnchor="page" w:hAnchor="text" w:xAlign="center" w:y="13609" w:anchorLock="1"/>
      <w:jc w:val="center"/>
      <w:outlineLvl w:val="5"/>
    </w:pPr>
    <w:rPr>
      <w:b/>
      <w:bCs/>
      <w:sz w:val="36"/>
      <w:szCs w:val="36"/>
      <w:u w:val="single"/>
    </w:rPr>
  </w:style>
  <w:style w:type="paragraph" w:styleId="Titre7">
    <w:name w:val="heading 7"/>
    <w:basedOn w:val="Normal"/>
    <w:next w:val="Normal"/>
    <w:qFormat/>
    <w:pPr>
      <w:keepNext/>
      <w:spacing w:before="240" w:after="60"/>
      <w:outlineLvl w:val="6"/>
    </w:pPr>
    <w:rPr>
      <w:b/>
      <w:bCs/>
      <w:smallCaps/>
    </w:rPr>
  </w:style>
  <w:style w:type="paragraph" w:styleId="Titre8">
    <w:name w:val="heading 8"/>
    <w:basedOn w:val="Normal"/>
    <w:next w:val="Normal"/>
    <w:qFormat/>
    <w:pPr>
      <w:keepNext/>
      <w:spacing w:before="240" w:after="60"/>
      <w:outlineLvl w:val="7"/>
    </w:pPr>
    <w:rPr>
      <w:b/>
      <w:bCs/>
    </w:rPr>
  </w:style>
  <w:style w:type="paragraph" w:styleId="Titre9">
    <w:name w:val="heading 9"/>
    <w:basedOn w:val="Normal"/>
    <w:next w:val="Normal"/>
    <w:qFormat/>
    <w:pPr>
      <w:keepNext/>
      <w:ind w:left="4536"/>
      <w:jc w:val="center"/>
      <w:outlineLvl w:val="8"/>
    </w:pPr>
    <w:rPr>
      <w:b/>
      <w:bCs/>
      <w:noProof/>
      <w:sz w:val="20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Numrodepage">
    <w:name w:val="page number"/>
    <w:rPr>
      <w:rFonts w:ascii="Tahoma" w:hAnsi="Tahoma"/>
      <w:sz w:val="16"/>
      <w:szCs w:val="16"/>
    </w:rPr>
  </w:style>
  <w:style w:type="paragraph" w:styleId="TM1">
    <w:name w:val="toc 1"/>
    <w:basedOn w:val="Normal"/>
    <w:next w:val="Normal"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TM2">
    <w:name w:val="toc 2"/>
    <w:basedOn w:val="Normal"/>
    <w:next w:val="Normal"/>
    <w:uiPriority w:val="39"/>
    <w:pPr>
      <w:ind w:left="22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4"/>
      <w:szCs w:val="24"/>
    </w:rPr>
  </w:style>
  <w:style w:type="paragraph" w:customStyle="1" w:styleId="Normal1">
    <w:name w:val="Normal1"/>
    <w:basedOn w:val="Normal"/>
    <w:pPr>
      <w:keepLines/>
      <w:spacing w:before="240" w:after="60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rPr>
      <w:i/>
      <w:iCs/>
      <w:sz w:val="16"/>
      <w:szCs w:val="16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link w:val="TitreCar"/>
    <w:qFormat/>
    <w:pPr>
      <w:spacing w:before="240" w:after="60"/>
      <w:jc w:val="center"/>
    </w:pPr>
    <w:rPr>
      <w:b/>
      <w:bCs/>
      <w:caps/>
      <w:sz w:val="32"/>
      <w:szCs w:val="32"/>
    </w:rPr>
  </w:style>
  <w:style w:type="paragraph" w:styleId="Retraitcorpsdetexte">
    <w:name w:val="Body Text Indent"/>
    <w:basedOn w:val="Normal"/>
    <w:pPr>
      <w:ind w:left="567"/>
    </w:pPr>
    <w:rPr>
      <w:noProof/>
    </w:rPr>
  </w:style>
  <w:style w:type="paragraph" w:styleId="TM3">
    <w:name w:val="toc 3"/>
    <w:basedOn w:val="Normal"/>
    <w:next w:val="Normal"/>
    <w:autoRedefine/>
    <w:semiHidden/>
    <w:pPr>
      <w:ind w:left="440"/>
      <w:jc w:val="left"/>
    </w:pPr>
    <w:rPr>
      <w:rFonts w:ascii="Calibri" w:hAnsi="Calibri" w:cs="Calibri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rFonts w:ascii="Calibri" w:hAnsi="Calibri" w:cs="Calibri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rFonts w:ascii="Calibri" w:hAnsi="Calibri" w:cs="Calibri"/>
      <w:sz w:val="18"/>
      <w:szCs w:val="18"/>
    </w:rPr>
  </w:style>
  <w:style w:type="paragraph" w:styleId="Retraitcorpsdetexte2">
    <w:name w:val="Body Text Indent 2"/>
    <w:basedOn w:val="Normal"/>
    <w:pPr>
      <w:tabs>
        <w:tab w:val="left" w:pos="4536"/>
      </w:tabs>
      <w:spacing w:after="60"/>
      <w:ind w:left="567" w:hanging="567"/>
    </w:pPr>
    <w:rPr>
      <w:noProof/>
    </w:rPr>
  </w:style>
  <w:style w:type="paragraph" w:styleId="Retraitcorpsdetexte3">
    <w:name w:val="Body Text Indent 3"/>
    <w:basedOn w:val="Normal"/>
    <w:pPr>
      <w:tabs>
        <w:tab w:val="left" w:pos="1560"/>
        <w:tab w:val="left" w:pos="1843"/>
      </w:tabs>
      <w:ind w:left="1843" w:hanging="1843"/>
    </w:pPr>
  </w:style>
  <w:style w:type="paragraph" w:styleId="Sous-titre">
    <w:name w:val="Subtitle"/>
    <w:basedOn w:val="Normal"/>
    <w:qFormat/>
    <w:pPr>
      <w:jc w:val="center"/>
    </w:pPr>
    <w:rPr>
      <w:b/>
      <w:bCs/>
      <w:noProof/>
    </w:rPr>
  </w:style>
  <w:style w:type="paragraph" w:styleId="Textedebulles">
    <w:name w:val="Balloon Text"/>
    <w:basedOn w:val="Normal"/>
    <w:semiHidden/>
    <w:rsid w:val="00AD7A31"/>
    <w:rPr>
      <w:sz w:val="16"/>
      <w:szCs w:val="16"/>
    </w:rPr>
  </w:style>
  <w:style w:type="character" w:customStyle="1" w:styleId="TitreCar">
    <w:name w:val="Titre Car"/>
    <w:link w:val="Titre"/>
    <w:rsid w:val="00037A03"/>
    <w:rPr>
      <w:rFonts w:ascii="Tahoma" w:hAnsi="Tahoma" w:cs="Tahoma"/>
      <w:b/>
      <w:bCs/>
      <w:caps/>
      <w:sz w:val="32"/>
      <w:szCs w:val="32"/>
    </w:rPr>
  </w:style>
  <w:style w:type="paragraph" w:customStyle="1" w:styleId="Niveau2">
    <w:name w:val="Niveau 2"/>
    <w:basedOn w:val="Normal"/>
    <w:rsid w:val="00037A03"/>
    <w:pPr>
      <w:jc w:val="left"/>
    </w:pPr>
    <w:rPr>
      <w:rFonts w:ascii="Times New Roman" w:hAnsi="Times New Roman" w:cs="Times New Roman"/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152BC"/>
    <w:pPr>
      <w:keepLines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smallCaps w:val="0"/>
      <w:color w:val="2E74B5"/>
      <w:kern w:val="0"/>
      <w:sz w:val="32"/>
      <w:szCs w:val="32"/>
    </w:rPr>
  </w:style>
  <w:style w:type="character" w:styleId="Lienhypertexte">
    <w:name w:val="Hyperlink"/>
    <w:uiPriority w:val="99"/>
    <w:unhideWhenUsed/>
    <w:rsid w:val="00D152BC"/>
    <w:rPr>
      <w:color w:val="0563C1"/>
      <w:u w:val="single"/>
    </w:rPr>
  </w:style>
  <w:style w:type="character" w:customStyle="1" w:styleId="En-tteCar">
    <w:name w:val="En-tête Car"/>
    <w:link w:val="En-tte"/>
    <w:uiPriority w:val="99"/>
    <w:rsid w:val="00462D17"/>
    <w:rPr>
      <w:rFonts w:ascii="Tahoma" w:hAnsi="Tahoma" w:cs="Tahoma"/>
      <w:i/>
      <w:iCs/>
      <w:sz w:val="16"/>
      <w:szCs w:val="16"/>
    </w:rPr>
  </w:style>
  <w:style w:type="paragraph" w:customStyle="1" w:styleId="direction">
    <w:name w:val="direction"/>
    <w:basedOn w:val="En-tte"/>
    <w:next w:val="Corpsdetexte"/>
    <w:link w:val="directionCar"/>
    <w:qFormat/>
    <w:rsid w:val="00462D17"/>
    <w:pPr>
      <w:widowControl w:val="0"/>
      <w:tabs>
        <w:tab w:val="right" w:pos="9026"/>
      </w:tabs>
      <w:autoSpaceDE w:val="0"/>
      <w:autoSpaceDN w:val="0"/>
      <w:jc w:val="right"/>
    </w:pPr>
    <w:rPr>
      <w:rFonts w:ascii="Marianne" w:eastAsia="Arial" w:hAnsi="Marianne" w:cs="Arial"/>
      <w:b/>
      <w:bCs/>
      <w:i w:val="0"/>
      <w:iCs w:val="0"/>
      <w:sz w:val="24"/>
      <w:szCs w:val="24"/>
      <w:lang w:val="en-US"/>
    </w:rPr>
  </w:style>
  <w:style w:type="character" w:customStyle="1" w:styleId="directionCar">
    <w:name w:val="direction Car"/>
    <w:link w:val="direction"/>
    <w:rsid w:val="00462D17"/>
    <w:rPr>
      <w:rFonts w:ascii="Marianne" w:eastAsia="Arial" w:hAnsi="Marianne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rsid w:val="00462D17"/>
    <w:pPr>
      <w:spacing w:after="120"/>
    </w:pPr>
  </w:style>
  <w:style w:type="character" w:customStyle="1" w:styleId="CorpsdetexteCar">
    <w:name w:val="Corps de texte Car"/>
    <w:link w:val="Corpsdetexte"/>
    <w:rsid w:val="00462D17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A8E80-EB40-4E3D-9C65-9735087E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1580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Company/>
  <LinksUpToDate>false</LinksUpToDate>
  <CharactersWithSpaces>11012</CharactersWithSpaces>
  <SharedDoc>false</SharedDoc>
  <HLinks>
    <vt:vector size="78" baseType="variant">
      <vt:variant>
        <vt:i4>1245244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_Toc79138826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_Toc79138825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_Toc79138824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_Toc79138823</vt:lpwstr>
      </vt:variant>
      <vt:variant>
        <vt:i4>1507388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_Toc79138822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_Toc79138821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_Toc79138820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_Toc79138819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_Toc79138818</vt:lpwstr>
      </vt:variant>
      <vt:variant>
        <vt:i4>1179711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_Toc79138817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_Toc79138816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_Toc79138815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_Toc79138814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DRSPP/DPE</dc:creator>
  <cp:keywords/>
  <cp:lastModifiedBy>DOUCOURE Doumbe</cp:lastModifiedBy>
  <cp:revision>3</cp:revision>
  <cp:lastPrinted>2026-02-20T15:13:00Z</cp:lastPrinted>
  <dcterms:created xsi:type="dcterms:W3CDTF">2026-02-20T15:14:00Z</dcterms:created>
  <dcterms:modified xsi:type="dcterms:W3CDTF">2026-02-20T15:14:00Z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544198689</vt:i4>
  </property>
  <property fmtid="{D5CDD505-2E9C-101B-9397-08002B2CF9AE}" pid="3" name="_EmailSubject">
    <vt:lpwstr/>
  </property>
  <property fmtid="{D5CDD505-2E9C-101B-9397-08002B2CF9AE}" pid="4" name="_AuthorEmail">
    <vt:lpwstr>Anne-Sophie.Brunovic@justice.fr</vt:lpwstr>
  </property>
  <property fmtid="{D5CDD505-2E9C-101B-9397-08002B2CF9AE}" pid="5" name="_AuthorEmailDisplayName">
    <vt:lpwstr>BRUNOVIC Anne-Sophie</vt:lpwstr>
  </property>
  <property fmtid="{D5CDD505-2E9C-101B-9397-08002B2CF9AE}" pid="6" name="_ReviewingToolsShownOnce">
    <vt:lpwstr/>
  </property>
</Properties>
</file>